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5C" w:rsidRDefault="005F425C" w:rsidP="005F425C">
      <w:pPr>
        <w:jc w:val="both"/>
        <w:rPr>
          <w:rFonts w:ascii="Times New Roman" w:hAnsi="Times New Roman" w:cs="Times New Roman"/>
          <w:b/>
        </w:rPr>
      </w:pPr>
      <w:r w:rsidRPr="005D0BE0">
        <w:rPr>
          <w:rFonts w:ascii="Times New Roman" w:hAnsi="Times New Roman" w:cs="Times New Roman"/>
          <w:b/>
        </w:rPr>
        <w:t xml:space="preserve">Цель 2. Ликвидация голода, обеспечение продовольственной безопасности и улучшение </w:t>
      </w:r>
      <w:proofErr w:type="gramStart"/>
      <w:r w:rsidRPr="005D0BE0">
        <w:rPr>
          <w:rFonts w:ascii="Times New Roman" w:hAnsi="Times New Roman" w:cs="Times New Roman"/>
          <w:b/>
        </w:rPr>
        <w:t>питания</w:t>
      </w:r>
      <w:proofErr w:type="gramEnd"/>
      <w:r w:rsidRPr="005D0BE0">
        <w:rPr>
          <w:rFonts w:ascii="Times New Roman" w:hAnsi="Times New Roman" w:cs="Times New Roman"/>
          <w:b/>
        </w:rPr>
        <w:t xml:space="preserve"> и содействие устойчивому развитию сельского хозяйства</w:t>
      </w:r>
    </w:p>
    <w:p w:rsidR="005F425C" w:rsidRDefault="005F425C" w:rsidP="005F425C">
      <w:pPr>
        <w:jc w:val="both"/>
        <w:rPr>
          <w:rFonts w:ascii="Times New Roman" w:hAnsi="Times New Roman" w:cs="Times New Roman"/>
          <w:b/>
        </w:rPr>
      </w:pPr>
      <w:r>
        <w:rPr>
          <w:rFonts w:ascii="Times New Roman" w:hAnsi="Times New Roman" w:cs="Times New Roman"/>
          <w:b/>
        </w:rPr>
        <w:t xml:space="preserve">Задача 2.3: </w:t>
      </w:r>
      <w:proofErr w:type="gramStart"/>
      <w:r w:rsidRPr="005D0BE0">
        <w:rPr>
          <w:rFonts w:ascii="Times New Roman" w:hAnsi="Times New Roman" w:cs="Times New Roman"/>
          <w:b/>
        </w:rPr>
        <w:t>К 2030 году удвоить продуктивность сельского хозяйства и доходы мелких производителей продовольствия, в частности женщин, представителей коренных народов, фермерских семейных хозяйств, скотоводов и рыбаков, в том числе посредством обеспечения гарантированного и равного доступа к земле, другим производственным ресурсам и факторам сельскохозяйственного производства, знаниям, финансовым услугам, рынкам и возможностям для увеличения добавленной стоимости и занятости в несельскохозяйственных секторах</w:t>
      </w:r>
      <w:proofErr w:type="gramEnd"/>
    </w:p>
    <w:p w:rsidR="00FE73C8" w:rsidRDefault="005F425C" w:rsidP="005F425C">
      <w:pPr>
        <w:rPr>
          <w:rFonts w:ascii="Times New Roman" w:hAnsi="Times New Roman" w:cs="Times New Roman"/>
          <w:b/>
        </w:rPr>
      </w:pPr>
      <w:r>
        <w:rPr>
          <w:rFonts w:ascii="Times New Roman" w:hAnsi="Times New Roman" w:cs="Times New Roman"/>
          <w:b/>
        </w:rPr>
        <w:t>Цель 2.3.</w:t>
      </w:r>
      <w:r>
        <w:rPr>
          <w:rFonts w:ascii="Times New Roman" w:hAnsi="Times New Roman" w:cs="Times New Roman"/>
          <w:b/>
        </w:rPr>
        <w:t xml:space="preserve">2 </w:t>
      </w:r>
      <w:r w:rsidRPr="005F425C">
        <w:rPr>
          <w:rFonts w:ascii="Times New Roman" w:hAnsi="Times New Roman" w:cs="Times New Roman"/>
          <w:b/>
        </w:rPr>
        <w:t>Средний доход мелких производителей продовольственной продукции в разбивке по полу и статусу принадлежности к коренным народам</w:t>
      </w:r>
    </w:p>
    <w:p w:rsidR="005F425C" w:rsidRPr="002D7899" w:rsidRDefault="005F425C" w:rsidP="005F425C">
      <w:pPr>
        <w:autoSpaceDE w:val="0"/>
        <w:autoSpaceDN w:val="0"/>
        <w:adjustRightInd w:val="0"/>
        <w:spacing w:after="0" w:line="240" w:lineRule="auto"/>
        <w:jc w:val="both"/>
        <w:rPr>
          <w:rFonts w:ascii="Times New Roman" w:hAnsi="Times New Roman" w:cs="Times New Roman"/>
          <w:b/>
          <w:sz w:val="24"/>
          <w:szCs w:val="24"/>
        </w:rPr>
      </w:pPr>
      <w:r w:rsidRPr="002D7899">
        <w:rPr>
          <w:rFonts w:ascii="Times New Roman" w:hAnsi="Times New Roman" w:cs="Times New Roman"/>
          <w:b/>
          <w:sz w:val="24"/>
          <w:szCs w:val="24"/>
        </w:rPr>
        <w:t>Институциональная информация</w:t>
      </w:r>
    </w:p>
    <w:p w:rsidR="005F425C" w:rsidRPr="001E4DF8" w:rsidRDefault="005F425C" w:rsidP="005F425C">
      <w:pPr>
        <w:autoSpaceDE w:val="0"/>
        <w:autoSpaceDN w:val="0"/>
        <w:adjustRightInd w:val="0"/>
        <w:spacing w:after="0" w:line="240" w:lineRule="auto"/>
        <w:jc w:val="both"/>
        <w:rPr>
          <w:rFonts w:ascii="Times New Roman" w:hAnsi="Times New Roman" w:cs="Times New Roman"/>
          <w:b/>
          <w:bCs/>
          <w:sz w:val="24"/>
          <w:szCs w:val="24"/>
        </w:rPr>
      </w:pPr>
      <w:r w:rsidRPr="001E4DF8">
        <w:rPr>
          <w:rFonts w:ascii="Times New Roman" w:hAnsi="Times New Roman" w:cs="Times New Roman"/>
          <w:b/>
          <w:bCs/>
          <w:sz w:val="24"/>
          <w:szCs w:val="24"/>
        </w:rPr>
        <w:t>Организации:</w:t>
      </w:r>
    </w:p>
    <w:p w:rsidR="005F425C" w:rsidRDefault="005F425C" w:rsidP="005F425C">
      <w:pPr>
        <w:jc w:val="both"/>
        <w:rPr>
          <w:rFonts w:ascii="Times New Roman" w:hAnsi="Times New Roman" w:cs="Times New Roman"/>
        </w:rPr>
      </w:pPr>
      <w:r w:rsidRPr="005D0BE0">
        <w:rPr>
          <w:rFonts w:ascii="Times New Roman" w:hAnsi="Times New Roman" w:cs="Times New Roman"/>
        </w:rPr>
        <w:t>Продовольственная и сельскохозяйственная организация Объединенных Наций (ФАО)</w:t>
      </w:r>
    </w:p>
    <w:p w:rsidR="005F425C" w:rsidRDefault="005F425C" w:rsidP="005F425C">
      <w:pPr>
        <w:pStyle w:val="a3"/>
        <w:autoSpaceDE w:val="0"/>
        <w:autoSpaceDN w:val="0"/>
        <w:adjustRightInd w:val="0"/>
        <w:spacing w:after="0" w:line="240" w:lineRule="auto"/>
        <w:ind w:left="0"/>
        <w:jc w:val="both"/>
        <w:rPr>
          <w:rFonts w:ascii="Times New Roman" w:hAnsi="Times New Roman" w:cs="Times New Roman"/>
          <w:b/>
          <w:bCs/>
          <w:sz w:val="24"/>
          <w:szCs w:val="24"/>
        </w:rPr>
      </w:pPr>
      <w:r w:rsidRPr="005D0BE0">
        <w:rPr>
          <w:rFonts w:ascii="Times New Roman" w:hAnsi="Times New Roman" w:cs="Times New Roman"/>
          <w:b/>
          <w:bCs/>
          <w:sz w:val="24"/>
          <w:szCs w:val="24"/>
        </w:rPr>
        <w:t>Понятия и определения</w:t>
      </w:r>
      <w:r>
        <w:rPr>
          <w:rFonts w:ascii="Times New Roman" w:hAnsi="Times New Roman" w:cs="Times New Roman"/>
          <w:b/>
          <w:bCs/>
          <w:sz w:val="24"/>
          <w:szCs w:val="24"/>
        </w:rPr>
        <w:t>:</w:t>
      </w:r>
    </w:p>
    <w:p w:rsidR="005F425C" w:rsidRDefault="005F425C" w:rsidP="005F425C">
      <w:pPr>
        <w:pStyle w:val="a3"/>
        <w:autoSpaceDE w:val="0"/>
        <w:autoSpaceDN w:val="0"/>
        <w:adjustRightInd w:val="0"/>
        <w:spacing w:after="0" w:line="240" w:lineRule="auto"/>
        <w:ind w:left="0"/>
        <w:jc w:val="both"/>
        <w:rPr>
          <w:rFonts w:ascii="Times New Roman" w:hAnsi="Times New Roman" w:cs="Times New Roman"/>
          <w:b/>
          <w:bCs/>
          <w:sz w:val="24"/>
          <w:szCs w:val="24"/>
        </w:rPr>
      </w:pPr>
      <w:r w:rsidRPr="00223E4E">
        <w:rPr>
          <w:rFonts w:ascii="Times New Roman" w:hAnsi="Times New Roman" w:cs="Times New Roman"/>
          <w:b/>
          <w:bCs/>
          <w:sz w:val="24"/>
          <w:szCs w:val="24"/>
        </w:rPr>
        <w:t>Определение:</w:t>
      </w:r>
    </w:p>
    <w:p w:rsidR="005F425C" w:rsidRDefault="005F425C" w:rsidP="005F425C">
      <w:pPr>
        <w:pStyle w:val="a3"/>
        <w:autoSpaceDE w:val="0"/>
        <w:autoSpaceDN w:val="0"/>
        <w:adjustRightInd w:val="0"/>
        <w:spacing w:after="0" w:line="240" w:lineRule="auto"/>
        <w:ind w:left="0"/>
        <w:jc w:val="both"/>
        <w:rPr>
          <w:rFonts w:ascii="Times New Roman" w:hAnsi="Times New Roman" w:cs="Times New Roman"/>
          <w:bCs/>
          <w:sz w:val="24"/>
          <w:szCs w:val="24"/>
        </w:rPr>
      </w:pPr>
      <w:r w:rsidRPr="005F425C">
        <w:rPr>
          <w:rFonts w:ascii="Times New Roman" w:hAnsi="Times New Roman" w:cs="Times New Roman"/>
          <w:bCs/>
          <w:sz w:val="24"/>
          <w:szCs w:val="24"/>
        </w:rPr>
        <w:t xml:space="preserve">Показатель </w:t>
      </w:r>
      <w:r>
        <w:rPr>
          <w:rFonts w:ascii="Times New Roman" w:hAnsi="Times New Roman" w:cs="Times New Roman"/>
          <w:bCs/>
          <w:sz w:val="24"/>
          <w:szCs w:val="24"/>
        </w:rPr>
        <w:t>ЦУР</w:t>
      </w:r>
      <w:r w:rsidRPr="005F425C">
        <w:rPr>
          <w:rFonts w:ascii="Times New Roman" w:hAnsi="Times New Roman" w:cs="Times New Roman"/>
          <w:bCs/>
          <w:sz w:val="24"/>
          <w:szCs w:val="24"/>
        </w:rPr>
        <w:t xml:space="preserve"> 2.3.2 измеряет доходы от производственной деятельности на ферме, которая связана с производством продуктов питания и сельскохозяйственной продукции. Сюда входят доходы от растениеводства, животноводства, рыболовства и производства </w:t>
      </w:r>
      <w:proofErr w:type="spellStart"/>
      <w:r w:rsidRPr="005F425C">
        <w:rPr>
          <w:rFonts w:ascii="Times New Roman" w:hAnsi="Times New Roman" w:cs="Times New Roman"/>
          <w:bCs/>
          <w:sz w:val="24"/>
          <w:szCs w:val="24"/>
        </w:rPr>
        <w:t>аквакультуры</w:t>
      </w:r>
      <w:proofErr w:type="spellEnd"/>
      <w:r w:rsidRPr="005F425C">
        <w:rPr>
          <w:rFonts w:ascii="Times New Roman" w:hAnsi="Times New Roman" w:cs="Times New Roman"/>
          <w:bCs/>
          <w:sz w:val="24"/>
          <w:szCs w:val="24"/>
        </w:rPr>
        <w:t>, а также от производства лесного хозяйства. Показатель рассчитывается как годовой доход.</w:t>
      </w:r>
    </w:p>
    <w:p w:rsidR="005F425C" w:rsidRDefault="005F425C" w:rsidP="005F425C">
      <w:pPr>
        <w:pStyle w:val="a3"/>
        <w:autoSpaceDE w:val="0"/>
        <w:autoSpaceDN w:val="0"/>
        <w:adjustRightInd w:val="0"/>
        <w:spacing w:after="0" w:line="240" w:lineRule="auto"/>
        <w:ind w:left="0"/>
        <w:jc w:val="both"/>
        <w:rPr>
          <w:rFonts w:ascii="Times New Roman" w:hAnsi="Times New Roman" w:cs="Times New Roman"/>
          <w:bCs/>
          <w:sz w:val="24"/>
          <w:szCs w:val="24"/>
        </w:rPr>
      </w:pPr>
      <w:r w:rsidRPr="005F425C">
        <w:rPr>
          <w:rFonts w:ascii="Times New Roman" w:hAnsi="Times New Roman" w:cs="Times New Roman"/>
          <w:bCs/>
          <w:sz w:val="24"/>
          <w:szCs w:val="24"/>
        </w:rPr>
        <w:t>ФАО предлагает определить мелких производителей продуктов питания в качестве производителей, которые:</w:t>
      </w:r>
    </w:p>
    <w:p w:rsidR="005F425C" w:rsidRPr="005D0BE0" w:rsidRDefault="005F425C" w:rsidP="005F425C">
      <w:pPr>
        <w:pStyle w:val="a3"/>
        <w:numPr>
          <w:ilvl w:val="0"/>
          <w:numId w:val="1"/>
        </w:numPr>
        <w:jc w:val="both"/>
        <w:rPr>
          <w:rFonts w:ascii="Times New Roman" w:hAnsi="Times New Roman" w:cs="Times New Roman"/>
        </w:rPr>
      </w:pPr>
      <w:r w:rsidRPr="005D0BE0">
        <w:rPr>
          <w:rFonts w:ascii="Times New Roman" w:hAnsi="Times New Roman" w:cs="Times New Roman"/>
        </w:rPr>
        <w:t xml:space="preserve">управлять количеством земли, попадающего 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кумулятивного распределения размера земли на национальном уровне (измеряется в гектарах); а также</w:t>
      </w:r>
    </w:p>
    <w:p w:rsidR="005F425C" w:rsidRPr="005D0BE0" w:rsidRDefault="005F425C" w:rsidP="005F425C">
      <w:pPr>
        <w:pStyle w:val="a3"/>
        <w:numPr>
          <w:ilvl w:val="0"/>
          <w:numId w:val="1"/>
        </w:numPr>
        <w:jc w:val="both"/>
        <w:rPr>
          <w:rFonts w:ascii="Times New Roman" w:hAnsi="Times New Roman" w:cs="Times New Roman"/>
        </w:rPr>
      </w:pPr>
      <w:r w:rsidRPr="005D0BE0">
        <w:rPr>
          <w:rFonts w:ascii="Times New Roman" w:hAnsi="Times New Roman" w:cs="Times New Roman"/>
        </w:rPr>
        <w:t xml:space="preserve">эксплуатировать ряд скота, попадающего 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совокупного распределения поголовья скота на единицу продукции на национальном уровне (измеряется в </w:t>
      </w:r>
      <w:proofErr w:type="gramStart"/>
      <w:r>
        <w:rPr>
          <w:rFonts w:ascii="Times New Roman" w:hAnsi="Times New Roman" w:cs="Times New Roman"/>
        </w:rPr>
        <w:t>т</w:t>
      </w:r>
      <w:r w:rsidRPr="00743076">
        <w:rPr>
          <w:rFonts w:ascii="Times New Roman" w:hAnsi="Times New Roman" w:cs="Times New Roman"/>
        </w:rPr>
        <w:t>ропическ</w:t>
      </w:r>
      <w:r>
        <w:rPr>
          <w:rFonts w:ascii="Times New Roman" w:hAnsi="Times New Roman" w:cs="Times New Roman"/>
        </w:rPr>
        <w:t>им</w:t>
      </w:r>
      <w:proofErr w:type="gramEnd"/>
      <w:r w:rsidRPr="00743076">
        <w:rPr>
          <w:rFonts w:ascii="Times New Roman" w:hAnsi="Times New Roman" w:cs="Times New Roman"/>
        </w:rPr>
        <w:t xml:space="preserve"> животноводческ</w:t>
      </w:r>
      <w:r>
        <w:rPr>
          <w:rFonts w:ascii="Times New Roman" w:hAnsi="Times New Roman" w:cs="Times New Roman"/>
        </w:rPr>
        <w:t>им</w:t>
      </w:r>
      <w:r w:rsidRPr="00743076">
        <w:rPr>
          <w:rFonts w:ascii="Times New Roman" w:hAnsi="Times New Roman" w:cs="Times New Roman"/>
        </w:rPr>
        <w:t xml:space="preserve"> комплекс</w:t>
      </w:r>
      <w:r>
        <w:rPr>
          <w:rFonts w:ascii="Times New Roman" w:hAnsi="Times New Roman" w:cs="Times New Roman"/>
        </w:rPr>
        <w:t xml:space="preserve">е </w:t>
      </w:r>
      <w:r w:rsidRPr="005D0BE0">
        <w:rPr>
          <w:rFonts w:ascii="Times New Roman" w:hAnsi="Times New Roman" w:cs="Times New Roman"/>
        </w:rPr>
        <w:t xml:space="preserve">- </w:t>
      </w:r>
      <w:r>
        <w:rPr>
          <w:rFonts w:ascii="Times New Roman" w:hAnsi="Times New Roman" w:cs="Times New Roman"/>
        </w:rPr>
        <w:t>ТЖК</w:t>
      </w:r>
      <w:r w:rsidRPr="005D0BE0">
        <w:rPr>
          <w:rFonts w:ascii="Times New Roman" w:hAnsi="Times New Roman" w:cs="Times New Roman"/>
        </w:rPr>
        <w:t>); а также</w:t>
      </w:r>
    </w:p>
    <w:p w:rsidR="005F425C" w:rsidRDefault="005F425C" w:rsidP="005F425C">
      <w:pPr>
        <w:pStyle w:val="a3"/>
        <w:numPr>
          <w:ilvl w:val="0"/>
          <w:numId w:val="1"/>
        </w:numPr>
        <w:jc w:val="both"/>
        <w:rPr>
          <w:rFonts w:ascii="Times New Roman" w:hAnsi="Times New Roman" w:cs="Times New Roman"/>
        </w:rPr>
      </w:pPr>
      <w:proofErr w:type="gramStart"/>
      <w:r w:rsidRPr="005D0BE0">
        <w:rPr>
          <w:rFonts w:ascii="Times New Roman" w:hAnsi="Times New Roman" w:cs="Times New Roman"/>
        </w:rPr>
        <w:t xml:space="preserve">получать ежегодные экономические доходы от сельскохозяйственной деятельности, падающие 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совокупного распределения экономических доходов от сельскохозяйственной деятельности на единицу продукции на национальном уровне (измеренные в долларах паритета покупательной способности), не превышающие 34 387 покупательной способности Доллары паритета.</w:t>
      </w:r>
      <w:proofErr w:type="gramEnd"/>
    </w:p>
    <w:p w:rsidR="005F425C" w:rsidRDefault="005F425C" w:rsidP="005F425C">
      <w:pPr>
        <w:pStyle w:val="a3"/>
        <w:autoSpaceDE w:val="0"/>
        <w:autoSpaceDN w:val="0"/>
        <w:adjustRightInd w:val="0"/>
        <w:spacing w:after="0" w:line="240" w:lineRule="auto"/>
        <w:ind w:left="0"/>
        <w:jc w:val="both"/>
        <w:rPr>
          <w:rFonts w:ascii="Times New Roman" w:hAnsi="Times New Roman" w:cs="Times New Roman"/>
          <w:bCs/>
          <w:sz w:val="24"/>
          <w:szCs w:val="24"/>
        </w:rPr>
      </w:pPr>
      <w:r w:rsidRPr="005F425C">
        <w:rPr>
          <w:rFonts w:ascii="Times New Roman" w:hAnsi="Times New Roman" w:cs="Times New Roman"/>
          <w:bCs/>
          <w:sz w:val="24"/>
          <w:szCs w:val="24"/>
        </w:rPr>
        <w:t>В Программе устойчивого развития 2030 года подчеркивается важность увеличения доходов мелких производителей продуктов питания, поскольку эти производители играют важную роль в глобальном производстве продуктов питания. Показатель отслеживает прогресс в этой области, где целью является удвоение дохода к 2030 году. Усиление доходов подразделений мелкого производства также имеет последствия для сокращения масштабов нищеты, поскольку мелкие производители продуктов питания часто бедны и часто обнаруживаются быть близким к условиям существования.</w:t>
      </w:r>
    </w:p>
    <w:p w:rsidR="004717EE" w:rsidRDefault="004717EE" w:rsidP="005F425C">
      <w:pPr>
        <w:pStyle w:val="a3"/>
        <w:autoSpaceDE w:val="0"/>
        <w:autoSpaceDN w:val="0"/>
        <w:adjustRightInd w:val="0"/>
        <w:spacing w:after="0" w:line="240" w:lineRule="auto"/>
        <w:ind w:left="0"/>
        <w:jc w:val="both"/>
        <w:rPr>
          <w:rFonts w:ascii="Times New Roman" w:hAnsi="Times New Roman" w:cs="Times New Roman"/>
          <w:bCs/>
          <w:sz w:val="24"/>
          <w:szCs w:val="24"/>
        </w:rPr>
      </w:pPr>
    </w:p>
    <w:p w:rsidR="004717EE" w:rsidRPr="004717EE" w:rsidRDefault="004717EE" w:rsidP="004717EE">
      <w:pPr>
        <w:jc w:val="both"/>
        <w:rPr>
          <w:rFonts w:ascii="Times New Roman" w:hAnsi="Times New Roman" w:cs="Times New Roman"/>
          <w:b/>
        </w:rPr>
      </w:pPr>
      <w:r w:rsidRPr="005D0BE0">
        <w:rPr>
          <w:rFonts w:ascii="Times New Roman" w:hAnsi="Times New Roman" w:cs="Times New Roman"/>
          <w:b/>
        </w:rPr>
        <w:t>Понятия:</w:t>
      </w:r>
    </w:p>
    <w:p w:rsidR="004717EE" w:rsidRPr="005D0BE0" w:rsidRDefault="004717EE" w:rsidP="004717EE">
      <w:pPr>
        <w:jc w:val="both"/>
        <w:rPr>
          <w:rFonts w:ascii="Times New Roman" w:hAnsi="Times New Roman" w:cs="Times New Roman"/>
        </w:rPr>
      </w:pPr>
      <w:r>
        <w:rPr>
          <w:rFonts w:ascii="Times New Roman" w:hAnsi="Times New Roman" w:cs="Times New Roman"/>
        </w:rPr>
        <w:t>Для расчета показателей 2.3.2</w:t>
      </w:r>
      <w:r w:rsidRPr="005D0BE0">
        <w:rPr>
          <w:rFonts w:ascii="Times New Roman" w:hAnsi="Times New Roman" w:cs="Times New Roman"/>
        </w:rPr>
        <w:t xml:space="preserve"> принимаются следующие понятия:</w:t>
      </w:r>
    </w:p>
    <w:p w:rsidR="004717EE" w:rsidRDefault="004717EE" w:rsidP="004717EE">
      <w:pPr>
        <w:pStyle w:val="a3"/>
        <w:numPr>
          <w:ilvl w:val="0"/>
          <w:numId w:val="2"/>
        </w:numPr>
        <w:jc w:val="both"/>
        <w:rPr>
          <w:rFonts w:ascii="Times New Roman" w:hAnsi="Times New Roman" w:cs="Times New Roman"/>
        </w:rPr>
      </w:pPr>
      <w:r w:rsidRPr="005D0BE0">
        <w:rPr>
          <w:rFonts w:ascii="Times New Roman" w:hAnsi="Times New Roman" w:cs="Times New Roman"/>
        </w:rPr>
        <w:lastRenderedPageBreak/>
        <w:t xml:space="preserve">Маломасштабные производители продуктов питания определяются как те, которые находятся на пересечении нижних 40 процентов совокупного распределения земли, домашнего скота и доходов. </w:t>
      </w:r>
    </w:p>
    <w:p w:rsidR="004717EE" w:rsidRDefault="004717EE" w:rsidP="004717EE">
      <w:pPr>
        <w:pStyle w:val="a3"/>
        <w:numPr>
          <w:ilvl w:val="0"/>
          <w:numId w:val="2"/>
        </w:numPr>
        <w:jc w:val="both"/>
        <w:rPr>
          <w:rFonts w:ascii="Times New Roman" w:hAnsi="Times New Roman" w:cs="Times New Roman"/>
        </w:rPr>
      </w:pPr>
      <w:r w:rsidRPr="00B93496">
        <w:rPr>
          <w:rFonts w:ascii="Times New Roman" w:hAnsi="Times New Roman" w:cs="Times New Roman"/>
        </w:rPr>
        <w:t>Тропический животноводческий комплекс</w:t>
      </w:r>
      <w:r w:rsidRPr="005D0BE0">
        <w:rPr>
          <w:rFonts w:ascii="Times New Roman" w:hAnsi="Times New Roman" w:cs="Times New Roman"/>
        </w:rPr>
        <w:t xml:space="preserve"> представля</w:t>
      </w:r>
      <w:r>
        <w:rPr>
          <w:rFonts w:ascii="Times New Roman" w:hAnsi="Times New Roman" w:cs="Times New Roman"/>
        </w:rPr>
        <w:t>ет</w:t>
      </w:r>
      <w:r w:rsidRPr="005D0BE0">
        <w:rPr>
          <w:rFonts w:ascii="Times New Roman" w:hAnsi="Times New Roman" w:cs="Times New Roman"/>
        </w:rPr>
        <w:t xml:space="preserve"> собой шкалу конверсии, используемую для стандартизации и измерения количества голов скота. Один </w:t>
      </w:r>
      <w:r>
        <w:rPr>
          <w:rFonts w:ascii="Times New Roman" w:hAnsi="Times New Roman" w:cs="Times New Roman"/>
        </w:rPr>
        <w:t>ТЖК</w:t>
      </w:r>
      <w:r w:rsidRPr="005D0BE0">
        <w:rPr>
          <w:rFonts w:ascii="Times New Roman" w:hAnsi="Times New Roman" w:cs="Times New Roman"/>
        </w:rPr>
        <w:t xml:space="preserve"> - это эквивалент метаболизма одного крупного рогатого скота в Северной Америке. Полный список коэффициентов пересчета можно найти в Руководстве по подготовке обзоров сектора животноводства</w:t>
      </w:r>
    </w:p>
    <w:p w:rsidR="004717EE" w:rsidRPr="005D0BE0" w:rsidRDefault="004717EE" w:rsidP="004717EE">
      <w:pPr>
        <w:pStyle w:val="a3"/>
        <w:numPr>
          <w:ilvl w:val="0"/>
          <w:numId w:val="2"/>
        </w:numPr>
        <w:jc w:val="both"/>
        <w:rPr>
          <w:rFonts w:ascii="Times New Roman" w:hAnsi="Times New Roman" w:cs="Times New Roman"/>
        </w:rPr>
      </w:pPr>
      <w:r w:rsidRPr="004717EE">
        <w:rPr>
          <w:rFonts w:ascii="Times New Roman" w:hAnsi="Times New Roman" w:cs="Times New Roman"/>
        </w:rPr>
        <w:t xml:space="preserve">Концепция производительности стандартизирована Руководством </w:t>
      </w:r>
      <w:r>
        <w:rPr>
          <w:rFonts w:ascii="Times New Roman" w:hAnsi="Times New Roman" w:cs="Times New Roman"/>
        </w:rPr>
        <w:t>ОЭСР</w:t>
      </w:r>
      <w:r w:rsidRPr="004717EE">
        <w:rPr>
          <w:rFonts w:ascii="Times New Roman" w:hAnsi="Times New Roman" w:cs="Times New Roman"/>
        </w:rPr>
        <w:t xml:space="preserve"> по измерению производительности. Это определяет производительность как «отношение объема измерения выходов к объему измерения использования ввода». Более подробную информацию о возможных определениях можно найти в разделе «Измерение производительности и эффективности в сельском хозяйстве: обзор литературы и анализ пробелов».</w:t>
      </w:r>
    </w:p>
    <w:p w:rsidR="004717EE" w:rsidRPr="004717EE" w:rsidRDefault="004717EE" w:rsidP="004717EE">
      <w:pPr>
        <w:jc w:val="both"/>
        <w:rPr>
          <w:rFonts w:ascii="Times New Roman" w:hAnsi="Times New Roman" w:cs="Times New Roman"/>
          <w:b/>
        </w:rPr>
      </w:pPr>
      <w:r w:rsidRPr="004717EE">
        <w:rPr>
          <w:rFonts w:ascii="Times New Roman" w:hAnsi="Times New Roman" w:cs="Times New Roman"/>
          <w:b/>
        </w:rPr>
        <w:t>Комментарии и ограничения:</w:t>
      </w:r>
    </w:p>
    <w:p w:rsidR="005F425C" w:rsidRDefault="004717EE" w:rsidP="005F425C">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w:t>
      </w:r>
    </w:p>
    <w:p w:rsidR="004717EE" w:rsidRPr="005D0BE0" w:rsidRDefault="004717EE" w:rsidP="004717EE">
      <w:pPr>
        <w:jc w:val="both"/>
        <w:rPr>
          <w:rFonts w:ascii="Times New Roman" w:hAnsi="Times New Roman" w:cs="Times New Roman"/>
          <w:b/>
        </w:rPr>
      </w:pPr>
      <w:r w:rsidRPr="005D0BE0">
        <w:rPr>
          <w:rFonts w:ascii="Times New Roman" w:hAnsi="Times New Roman" w:cs="Times New Roman"/>
          <w:b/>
        </w:rPr>
        <w:t>Методология:</w:t>
      </w:r>
    </w:p>
    <w:p w:rsidR="004717EE" w:rsidRDefault="004717EE" w:rsidP="004717EE">
      <w:pPr>
        <w:jc w:val="both"/>
        <w:rPr>
          <w:rFonts w:ascii="Times New Roman" w:hAnsi="Times New Roman" w:cs="Times New Roman"/>
          <w:b/>
        </w:rPr>
      </w:pPr>
      <w:r w:rsidRPr="005D0BE0">
        <w:rPr>
          <w:rFonts w:ascii="Times New Roman" w:hAnsi="Times New Roman" w:cs="Times New Roman"/>
          <w:b/>
        </w:rPr>
        <w:t>Метод расчета:</w:t>
      </w:r>
    </w:p>
    <w:p w:rsidR="004717EE" w:rsidRPr="004717EE" w:rsidRDefault="004717EE" w:rsidP="004717EE">
      <w:pPr>
        <w:jc w:val="both"/>
        <w:rPr>
          <w:rFonts w:ascii="Times New Roman" w:eastAsiaTheme="minorEastAsia" w:hAnsi="Times New Roman" w:cs="Times New Roman"/>
          <w:i/>
          <w:lang w:val="en-US"/>
        </w:rPr>
      </w:pPr>
      <m:oMathPara>
        <m:oMath>
          <m:r>
            <w:rPr>
              <w:rFonts w:ascii="Cambria Math" w:hAnsi="Cambria Math" w:cs="Times New Roman"/>
            </w:rPr>
            <m:t>ЦУР 2.3.2</m:t>
          </m:r>
          <m:r>
            <w:rPr>
              <w:rFonts w:ascii="Cambria Math" w:hAnsi="Cambria Math" w:cs="Times New Roman"/>
            </w:rPr>
            <m:t xml:space="preserve">= </m:t>
          </m:r>
          <m:sSubSup>
            <m:sSubSupPr>
              <m:ctrlPr>
                <w:rPr>
                  <w:rFonts w:ascii="Cambria Math" w:hAnsi="Cambria Math" w:cs="Times New Roman"/>
                  <w:i/>
                  <w:lang w:val="en-US"/>
                </w:rPr>
              </m:ctrlPr>
            </m:sSubSupPr>
            <m:e>
              <m:r>
                <w:rPr>
                  <w:rFonts w:ascii="Cambria Math" w:hAnsi="Cambria Math" w:cs="Times New Roman"/>
                  <w:lang w:val="en-US"/>
                </w:rPr>
                <m:t>I</m:t>
              </m:r>
            </m:e>
            <m:sub>
              <m:r>
                <w:rPr>
                  <w:rFonts w:ascii="Cambria Math" w:hAnsi="Cambria Math" w:cs="Times New Roman"/>
                  <w:lang w:val="en-US"/>
                </w:rPr>
                <m:t>2.3.</m:t>
              </m:r>
              <m:r>
                <w:rPr>
                  <w:rFonts w:ascii="Cambria Math" w:hAnsi="Cambria Math" w:cs="Times New Roman"/>
                  <w:lang w:val="en-US"/>
                </w:rPr>
                <m:t>2</m:t>
              </m:r>
            </m:sub>
            <m:sup>
              <m:r>
                <w:rPr>
                  <w:rFonts w:ascii="Cambria Math" w:hAnsi="Cambria Math" w:cs="Times New Roman"/>
                  <w:lang w:val="en-US"/>
                </w:rPr>
                <m:t>t</m:t>
              </m:r>
            </m:sup>
          </m:sSubSup>
          <m:r>
            <w:rPr>
              <w:rFonts w:ascii="Cambria Math" w:hAnsi="Cambria Math" w:cs="Times New Roman"/>
              <w:lang w:val="en-US"/>
            </w:rPr>
            <m:t xml:space="preserve">= </m:t>
          </m:r>
          <m:nary>
            <m:naryPr>
              <m:chr m:val="∑"/>
              <m:limLoc m:val="undOvr"/>
              <m:ctrlPr>
                <w:rPr>
                  <w:rFonts w:ascii="Cambria Math" w:hAnsi="Cambria Math" w:cs="Times New Roman"/>
                  <w:i/>
                  <w:lang w:val="en-US"/>
                </w:rPr>
              </m:ctrlPr>
            </m:naryPr>
            <m:sub>
              <m:r>
                <w:rPr>
                  <w:rFonts w:ascii="Cambria Math" w:hAnsi="Cambria Math" w:cs="Times New Roman"/>
                  <w:lang w:val="en-US"/>
                </w:rPr>
                <m:t>j=1</m:t>
              </m:r>
            </m:sub>
            <m:sup>
              <m:r>
                <w:rPr>
                  <w:rFonts w:ascii="Cambria Math" w:hAnsi="Cambria Math" w:cs="Times New Roman"/>
                  <w:lang w:val="en-US"/>
                </w:rPr>
                <m:t>n</m:t>
              </m:r>
            </m:sup>
            <m:e>
              <m:d>
                <m:dPr>
                  <m:ctrlPr>
                    <w:rPr>
                      <w:rFonts w:ascii="Cambria Math" w:hAnsi="Cambria Math" w:cs="Times New Roman"/>
                      <w:i/>
                      <w:lang w:val="en-US"/>
                    </w:rPr>
                  </m:ctrlPr>
                </m:dPr>
                <m:e>
                  <m:nary>
                    <m:naryPr>
                      <m:chr m:val="∑"/>
                      <m:limLoc m:val="undOvr"/>
                      <m:supHide m:val="1"/>
                      <m:ctrlPr>
                        <w:rPr>
                          <w:rFonts w:ascii="Cambria Math" w:hAnsi="Cambria Math" w:cs="Times New Roman"/>
                          <w:i/>
                          <w:lang w:val="en-US"/>
                        </w:rPr>
                      </m:ctrlPr>
                    </m:naryPr>
                    <m:sub>
                      <m:r>
                        <w:rPr>
                          <w:rFonts w:ascii="Cambria Math" w:hAnsi="Cambria Math" w:cs="Times New Roman"/>
                          <w:lang w:val="en-US"/>
                        </w:rPr>
                        <m:t>i</m:t>
                      </m:r>
                    </m:sub>
                    <m:sup/>
                    <m:e>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ij</m:t>
                          </m:r>
                        </m:sub>
                        <m:sup>
                          <m:r>
                            <w:rPr>
                              <w:rFonts w:ascii="Cambria Math" w:hAnsi="Cambria Math" w:cs="Times New Roman"/>
                              <w:lang w:val="en-US"/>
                            </w:rPr>
                            <m:t>t</m:t>
                          </m:r>
                        </m:sup>
                      </m:sSubSup>
                      <m:sSubSup>
                        <m:sSubSupPr>
                          <m:ctrlPr>
                            <w:rPr>
                              <w:rFonts w:ascii="Cambria Math" w:hAnsi="Cambria Math" w:cs="Times New Roman"/>
                              <w:i/>
                              <w:lang w:val="en-US"/>
                            </w:rPr>
                          </m:ctrlPr>
                        </m:sSubSupPr>
                        <m:e>
                          <m:r>
                            <w:rPr>
                              <w:rFonts w:ascii="Cambria Math" w:hAnsi="Cambria Math" w:cs="Times New Roman"/>
                              <w:lang w:val="en-US"/>
                            </w:rPr>
                            <m:t>p</m:t>
                          </m:r>
                        </m:e>
                        <m:sub>
                          <m:r>
                            <w:rPr>
                              <w:rFonts w:ascii="Cambria Math" w:hAnsi="Cambria Math" w:cs="Times New Roman"/>
                              <w:lang w:val="en-US"/>
                            </w:rPr>
                            <m:t>ij</m:t>
                          </m:r>
                        </m:sub>
                        <m:sup>
                          <m:r>
                            <w:rPr>
                              <w:rFonts w:ascii="Cambria Math" w:hAnsi="Cambria Math" w:cs="Times New Roman"/>
                              <w:lang w:val="en-US"/>
                            </w:rPr>
                            <m:t>t</m:t>
                          </m:r>
                        </m:sup>
                      </m:sSub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C</m:t>
                          </m:r>
                        </m:e>
                        <m:sub>
                          <m:r>
                            <w:rPr>
                              <w:rFonts w:ascii="Cambria Math" w:hAnsi="Cambria Math" w:cs="Times New Roman"/>
                              <w:lang w:val="en-US"/>
                            </w:rPr>
                            <m:t>ij</m:t>
                          </m:r>
                        </m:sub>
                        <m:sup>
                          <m:r>
                            <w:rPr>
                              <w:rFonts w:ascii="Cambria Math" w:hAnsi="Cambria Math" w:cs="Times New Roman"/>
                              <w:lang w:val="en-US"/>
                            </w:rPr>
                            <m:t>t</m:t>
                          </m:r>
                        </m:sup>
                      </m:sSubSup>
                      <m:r>
                        <w:rPr>
                          <w:rFonts w:ascii="Cambria Math" w:hAnsi="Cambria Math" w:cs="Times New Roman"/>
                          <w:lang w:val="en-US"/>
                        </w:rPr>
                        <m:t>)</m:t>
                      </m:r>
                    </m:e>
                  </m:nary>
                </m:e>
              </m:d>
              <m:r>
                <w:rPr>
                  <w:rFonts w:ascii="Cambria Math" w:hAnsi="Cambria Math" w:cs="Times New Roman"/>
                  <w:lang w:val="en-US"/>
                </w:rPr>
                <m:t>/n</m:t>
              </m:r>
            </m:e>
          </m:nary>
        </m:oMath>
      </m:oMathPara>
    </w:p>
    <w:p w:rsidR="004717EE" w:rsidRPr="004717EE" w:rsidRDefault="004717EE" w:rsidP="004717EE">
      <w:pPr>
        <w:jc w:val="both"/>
        <w:rPr>
          <w:rFonts w:ascii="Times New Roman" w:eastAsiaTheme="minorEastAsia" w:hAnsi="Times New Roman" w:cs="Times New Roman"/>
          <w:lang w:val="en-US"/>
        </w:rPr>
      </w:pPr>
    </w:p>
    <w:p w:rsidR="004717EE" w:rsidRPr="00B733BD" w:rsidRDefault="004717EE" w:rsidP="004717EE">
      <w:pPr>
        <w:jc w:val="both"/>
        <w:rPr>
          <w:rFonts w:ascii="Times New Roman" w:hAnsi="Times New Roman" w:cs="Times New Roman"/>
        </w:rPr>
      </w:pPr>
      <w:r>
        <w:rPr>
          <w:rFonts w:ascii="Times New Roman" w:hAnsi="Times New Roman" w:cs="Times New Roman"/>
        </w:rPr>
        <w:t>V</w:t>
      </w:r>
      <w:proofErr w:type="spellStart"/>
      <w:r w:rsidR="009204EC">
        <w:rPr>
          <w:rFonts w:ascii="Times New Roman" w:hAnsi="Times New Roman" w:cs="Times New Roman"/>
          <w:vertAlign w:val="superscript"/>
          <w:lang w:val="en-US"/>
        </w:rPr>
        <w:t>t</w:t>
      </w:r>
      <w:r w:rsidR="009204EC">
        <w:rPr>
          <w:rFonts w:ascii="Times New Roman" w:hAnsi="Times New Roman" w:cs="Times New Roman"/>
          <w:vertAlign w:val="subscript"/>
          <w:lang w:val="en-US"/>
        </w:rPr>
        <w:t>ij</w:t>
      </w:r>
      <w:proofErr w:type="spellEnd"/>
      <w:r>
        <w:rPr>
          <w:rFonts w:ascii="Times New Roman" w:hAnsi="Times New Roman" w:cs="Times New Roman"/>
          <w:vertAlign w:val="subscript"/>
        </w:rPr>
        <w:t xml:space="preserve"> </w:t>
      </w:r>
      <w:r w:rsidRPr="00B733BD">
        <w:rPr>
          <w:rFonts w:ascii="Times New Roman" w:hAnsi="Times New Roman" w:cs="Times New Roman"/>
        </w:rPr>
        <w:t>- физический объем сельскохозяйственного продукта</w:t>
      </w:r>
      <w:r>
        <w:rPr>
          <w:rFonts w:ascii="Times New Roman" w:hAnsi="Times New Roman" w:cs="Times New Roman"/>
        </w:rPr>
        <w:t xml:space="preserve"> </w:t>
      </w:r>
      <w:r>
        <w:rPr>
          <w:rFonts w:ascii="Times New Roman" w:hAnsi="Times New Roman" w:cs="Times New Roman"/>
          <w:lang w:val="en-US"/>
        </w:rPr>
        <w:t>i</w:t>
      </w:r>
      <w:r w:rsidRPr="00B733BD">
        <w:rPr>
          <w:rFonts w:ascii="Times New Roman" w:hAnsi="Times New Roman" w:cs="Times New Roman"/>
        </w:rPr>
        <w:t>, который продается мелким производителем продовольствия j в течение года t;</w:t>
      </w:r>
    </w:p>
    <w:p w:rsidR="004717EE" w:rsidRPr="00B733BD" w:rsidRDefault="004717EE" w:rsidP="004717EE">
      <w:pPr>
        <w:jc w:val="both"/>
        <w:rPr>
          <w:rFonts w:ascii="Times New Roman" w:hAnsi="Times New Roman" w:cs="Times New Roman"/>
        </w:rPr>
      </w:pPr>
      <w:proofErr w:type="spellStart"/>
      <w:proofErr w:type="gramStart"/>
      <w:r>
        <w:rPr>
          <w:rFonts w:ascii="Times New Roman" w:hAnsi="Times New Roman" w:cs="Times New Roman"/>
          <w:lang w:val="en-US"/>
        </w:rPr>
        <w:t>p</w:t>
      </w:r>
      <w:r>
        <w:rPr>
          <w:rFonts w:ascii="Times New Roman" w:hAnsi="Times New Roman" w:cs="Times New Roman"/>
          <w:vertAlign w:val="superscript"/>
          <w:lang w:val="en-US"/>
        </w:rPr>
        <w:t>t</w:t>
      </w:r>
      <w:r>
        <w:rPr>
          <w:rFonts w:ascii="Times New Roman" w:hAnsi="Times New Roman" w:cs="Times New Roman"/>
          <w:vertAlign w:val="subscript"/>
          <w:lang w:val="en-US"/>
        </w:rPr>
        <w:t>ij</w:t>
      </w:r>
      <w:proofErr w:type="spellEnd"/>
      <w:proofErr w:type="gramEnd"/>
      <w:r w:rsidRPr="00B733BD">
        <w:rPr>
          <w:rFonts w:ascii="Times New Roman" w:hAnsi="Times New Roman" w:cs="Times New Roman"/>
          <w:vertAlign w:val="subscript"/>
        </w:rPr>
        <w:t xml:space="preserve"> </w:t>
      </w:r>
      <w:r w:rsidRPr="00B733BD">
        <w:rPr>
          <w:rFonts w:ascii="Times New Roman" w:hAnsi="Times New Roman" w:cs="Times New Roman"/>
        </w:rPr>
        <w:t xml:space="preserve">- постоянная цена продажи, полученная мелким производителем продовольствия </w:t>
      </w:r>
      <w:r w:rsidRPr="00B733BD">
        <w:rPr>
          <w:rFonts w:ascii="Times New Roman" w:hAnsi="Times New Roman" w:cs="Times New Roman"/>
          <w:lang w:val="en-US"/>
        </w:rPr>
        <w:t>j</w:t>
      </w:r>
      <w:r w:rsidRPr="00B733BD">
        <w:rPr>
          <w:rFonts w:ascii="Times New Roman" w:hAnsi="Times New Roman" w:cs="Times New Roman"/>
        </w:rPr>
        <w:t xml:space="preserve"> для сельскохозяйственного продукта </w:t>
      </w:r>
      <w:r w:rsidRPr="00B733BD">
        <w:rPr>
          <w:rFonts w:ascii="Times New Roman" w:hAnsi="Times New Roman" w:cs="Times New Roman"/>
          <w:lang w:val="en-US"/>
        </w:rPr>
        <w:t>i</w:t>
      </w:r>
      <w:r w:rsidRPr="00B733BD">
        <w:rPr>
          <w:rFonts w:ascii="Times New Roman" w:hAnsi="Times New Roman" w:cs="Times New Roman"/>
        </w:rPr>
        <w:t xml:space="preserve"> в течение того же года </w:t>
      </w:r>
      <w:r w:rsidRPr="00B733BD">
        <w:rPr>
          <w:rFonts w:ascii="Times New Roman" w:hAnsi="Times New Roman" w:cs="Times New Roman"/>
          <w:lang w:val="en-US"/>
        </w:rPr>
        <w:t>t</w:t>
      </w:r>
      <w:r w:rsidRPr="00B733BD">
        <w:rPr>
          <w:rFonts w:ascii="Times New Roman" w:hAnsi="Times New Roman" w:cs="Times New Roman"/>
        </w:rPr>
        <w:t>;</w:t>
      </w:r>
    </w:p>
    <w:p w:rsidR="004717EE" w:rsidRPr="004717EE" w:rsidRDefault="004717EE" w:rsidP="004717EE">
      <w:pPr>
        <w:autoSpaceDE w:val="0"/>
        <w:autoSpaceDN w:val="0"/>
        <w:adjustRightInd w:val="0"/>
        <w:spacing w:after="0" w:line="240" w:lineRule="auto"/>
        <w:jc w:val="both"/>
        <w:rPr>
          <w:rFonts w:ascii="Times New Roman" w:hAnsi="Times New Roman" w:cs="Times New Roman"/>
        </w:rPr>
      </w:pPr>
      <w:proofErr w:type="spellStart"/>
      <w:r w:rsidRPr="004717EE">
        <w:rPr>
          <w:rFonts w:ascii="Times New Roman" w:hAnsi="Times New Roman" w:cs="Times New Roman"/>
          <w:lang w:val="en-US"/>
        </w:rPr>
        <w:t>C</w:t>
      </w:r>
      <w:r w:rsidRPr="004717EE">
        <w:rPr>
          <w:rFonts w:ascii="Times New Roman" w:hAnsi="Times New Roman" w:cs="Times New Roman"/>
          <w:vertAlign w:val="superscript"/>
          <w:lang w:val="en-US"/>
        </w:rPr>
        <w:t>t</w:t>
      </w:r>
      <w:r w:rsidRPr="004717EE">
        <w:rPr>
          <w:rFonts w:ascii="Times New Roman" w:hAnsi="Times New Roman" w:cs="Times New Roman"/>
          <w:vertAlign w:val="subscript"/>
          <w:lang w:val="en-US"/>
        </w:rPr>
        <w:t>ij</w:t>
      </w:r>
      <w:proofErr w:type="spellEnd"/>
      <w:r w:rsidRPr="004717EE">
        <w:rPr>
          <w:rFonts w:ascii="Times New Roman" w:hAnsi="Times New Roman" w:cs="Times New Roman"/>
        </w:rPr>
        <w:t xml:space="preserve"> – </w:t>
      </w:r>
      <w:r w:rsidRPr="004717EE">
        <w:rPr>
          <w:rFonts w:ascii="Times New Roman" w:hAnsi="Times New Roman" w:cs="Times New Roman"/>
        </w:rPr>
        <w:t>это себестоимость сельскохозяйственной продукции</w:t>
      </w:r>
      <w:r w:rsidRPr="004717EE">
        <w:rPr>
          <w:rFonts w:ascii="Times New Roman" w:hAnsi="Times New Roman" w:cs="Times New Roman"/>
        </w:rPr>
        <w:t xml:space="preserve"> </w:t>
      </w:r>
      <w:r>
        <w:rPr>
          <w:rFonts w:ascii="Times New Roman" w:hAnsi="Times New Roman" w:cs="Times New Roman"/>
          <w:lang w:val="en-US"/>
        </w:rPr>
        <w:t>i</w:t>
      </w:r>
      <w:r w:rsidRPr="004717EE">
        <w:rPr>
          <w:rFonts w:ascii="Times New Roman" w:hAnsi="Times New Roman" w:cs="Times New Roman"/>
        </w:rPr>
        <w:t>, которую поддерживает мелкий производитель продуктов питания j</w:t>
      </w:r>
      <w:r w:rsidRPr="004717EE">
        <w:rPr>
          <w:rFonts w:ascii="Times New Roman" w:hAnsi="Times New Roman" w:cs="Times New Roman"/>
        </w:rPr>
        <w:t xml:space="preserve"> </w:t>
      </w:r>
      <w:r w:rsidRPr="004717EE">
        <w:rPr>
          <w:rFonts w:ascii="Times New Roman" w:hAnsi="Times New Roman" w:cs="Times New Roman"/>
        </w:rPr>
        <w:t>в течение года t;</w:t>
      </w:r>
    </w:p>
    <w:p w:rsidR="004717EE" w:rsidRPr="004717EE" w:rsidRDefault="004717EE" w:rsidP="005F425C">
      <w:pPr>
        <w:pStyle w:val="a3"/>
        <w:autoSpaceDE w:val="0"/>
        <w:autoSpaceDN w:val="0"/>
        <w:adjustRightInd w:val="0"/>
        <w:spacing w:after="0" w:line="240" w:lineRule="auto"/>
        <w:ind w:left="0"/>
        <w:jc w:val="both"/>
        <w:rPr>
          <w:rFonts w:ascii="Times New Roman" w:hAnsi="Times New Roman" w:cs="Times New Roman"/>
        </w:rPr>
      </w:pPr>
    </w:p>
    <w:p w:rsidR="004717EE" w:rsidRPr="004717EE" w:rsidRDefault="004717EE" w:rsidP="004717EE">
      <w:pPr>
        <w:jc w:val="both"/>
        <w:rPr>
          <w:rFonts w:ascii="Times New Roman" w:hAnsi="Times New Roman" w:cs="Times New Roman"/>
        </w:rPr>
      </w:pPr>
      <w:r>
        <w:rPr>
          <w:rFonts w:ascii="Times New Roman" w:hAnsi="Times New Roman" w:cs="Times New Roman"/>
          <w:lang w:val="en-US"/>
        </w:rPr>
        <w:t>n</w:t>
      </w:r>
      <w:r w:rsidRPr="00B733BD">
        <w:rPr>
          <w:rFonts w:ascii="Times New Roman" w:hAnsi="Times New Roman" w:cs="Times New Roman"/>
        </w:rPr>
        <w:t xml:space="preserve"> - </w:t>
      </w:r>
      <w:proofErr w:type="gramStart"/>
      <w:r w:rsidRPr="00B733BD">
        <w:rPr>
          <w:rFonts w:ascii="Times New Roman" w:hAnsi="Times New Roman" w:cs="Times New Roman"/>
        </w:rPr>
        <w:t>число</w:t>
      </w:r>
      <w:proofErr w:type="gramEnd"/>
      <w:r w:rsidRPr="00B733BD">
        <w:rPr>
          <w:rFonts w:ascii="Times New Roman" w:hAnsi="Times New Roman" w:cs="Times New Roman"/>
        </w:rPr>
        <w:t xml:space="preserve"> мелких производителей продуктов питания.</w:t>
      </w:r>
    </w:p>
    <w:p w:rsidR="004717EE" w:rsidRDefault="009204EC" w:rsidP="005F425C">
      <w:pPr>
        <w:pStyle w:val="a3"/>
        <w:autoSpaceDE w:val="0"/>
        <w:autoSpaceDN w:val="0"/>
        <w:adjustRightInd w:val="0"/>
        <w:spacing w:after="0" w:line="240" w:lineRule="auto"/>
        <w:ind w:left="0"/>
        <w:jc w:val="both"/>
        <w:rPr>
          <w:rFonts w:ascii="Times New Roman" w:hAnsi="Times New Roman" w:cs="Times New Roman"/>
          <w:bCs/>
          <w:sz w:val="24"/>
          <w:szCs w:val="24"/>
          <w:lang w:val="en-US"/>
        </w:rPr>
      </w:pPr>
      <w:r w:rsidRPr="009204EC">
        <w:rPr>
          <w:rFonts w:ascii="Times New Roman" w:hAnsi="Times New Roman" w:cs="Times New Roman"/>
          <w:bCs/>
          <w:sz w:val="24"/>
          <w:szCs w:val="24"/>
        </w:rPr>
        <w:t xml:space="preserve">Подробно, физические тома </w:t>
      </w:r>
      <w:r>
        <w:rPr>
          <w:rFonts w:ascii="Times New Roman" w:hAnsi="Times New Roman" w:cs="Times New Roman"/>
        </w:rPr>
        <w:t>V</w:t>
      </w:r>
      <w:proofErr w:type="spellStart"/>
      <w:r>
        <w:rPr>
          <w:rFonts w:ascii="Times New Roman" w:hAnsi="Times New Roman" w:cs="Times New Roman"/>
          <w:vertAlign w:val="superscript"/>
          <w:lang w:val="en-US"/>
        </w:rPr>
        <w:t>t</w:t>
      </w:r>
      <w:r>
        <w:rPr>
          <w:rFonts w:ascii="Times New Roman" w:hAnsi="Times New Roman" w:cs="Times New Roman"/>
          <w:vertAlign w:val="subscript"/>
          <w:lang w:val="en-US"/>
        </w:rPr>
        <w:t>ij</w:t>
      </w:r>
      <w:proofErr w:type="spellEnd"/>
      <w:r w:rsidRPr="00B733BD">
        <w:rPr>
          <w:rFonts w:ascii="Times New Roman" w:hAnsi="Times New Roman" w:cs="Times New Roman"/>
          <w:vertAlign w:val="subscript"/>
        </w:rPr>
        <w:t xml:space="preserve"> </w:t>
      </w:r>
      <w:r w:rsidRPr="009204EC">
        <w:rPr>
          <w:rFonts w:ascii="Times New Roman" w:hAnsi="Times New Roman" w:cs="Times New Roman"/>
          <w:bCs/>
          <w:sz w:val="24"/>
          <w:szCs w:val="24"/>
        </w:rPr>
        <w:t xml:space="preserve">выводятся для каждого </w:t>
      </w:r>
      <w:r>
        <w:rPr>
          <w:rFonts w:ascii="Times New Roman" w:hAnsi="Times New Roman" w:cs="Times New Roman"/>
          <w:bCs/>
          <w:sz w:val="24"/>
          <w:szCs w:val="24"/>
          <w:lang w:val="en-US"/>
        </w:rPr>
        <w:t>j</w:t>
      </w:r>
      <w:r w:rsidRPr="009204EC">
        <w:rPr>
          <w:rFonts w:ascii="Times New Roman" w:hAnsi="Times New Roman" w:cs="Times New Roman"/>
          <w:bCs/>
          <w:sz w:val="24"/>
          <w:szCs w:val="24"/>
        </w:rPr>
        <w:t>-производителя из следующих элементов:</w:t>
      </w:r>
    </w:p>
    <w:p w:rsidR="009204EC" w:rsidRPr="009204EC" w:rsidRDefault="009204EC" w:rsidP="009204EC">
      <w:pPr>
        <w:pStyle w:val="a3"/>
        <w:numPr>
          <w:ilvl w:val="0"/>
          <w:numId w:val="3"/>
        </w:numPr>
        <w:autoSpaceDE w:val="0"/>
        <w:autoSpaceDN w:val="0"/>
        <w:adjustRightInd w:val="0"/>
        <w:spacing w:after="0" w:line="240" w:lineRule="auto"/>
        <w:jc w:val="both"/>
        <w:rPr>
          <w:rFonts w:ascii="Times New Roman" w:hAnsi="Times New Roman" w:cs="Times New Roman"/>
          <w:bCs/>
          <w:sz w:val="24"/>
          <w:szCs w:val="24"/>
        </w:rPr>
      </w:pPr>
      <w:proofErr w:type="gramStart"/>
      <w:r w:rsidRPr="009204EC">
        <w:rPr>
          <w:rFonts w:ascii="Times New Roman" w:hAnsi="Times New Roman" w:cs="Times New Roman"/>
          <w:bCs/>
          <w:sz w:val="24"/>
          <w:szCs w:val="24"/>
        </w:rPr>
        <w:t>Выручка сельскохозяйственных культур: урожай, урожай для собственного потребления, культура, используемая в качестве корма, урожай, сохраненный для семян, урожай, урожай, используемый для побочных продуктов, урожай, предоставляемый в качестве подарка, урожай, используемый для оплаты труда, урожай, используемый для оплаты ренты, для оплаты вкладов, урожая, выданного в соглашении о долевом налоге (</w:t>
      </w:r>
      <w:r w:rsidRPr="009204EC">
        <w:rPr>
          <w:rFonts w:ascii="Times New Roman" w:hAnsi="Times New Roman" w:cs="Times New Roman"/>
          <w:bCs/>
          <w:sz w:val="24"/>
          <w:szCs w:val="24"/>
          <w:lang w:val="en-US"/>
        </w:rPr>
        <w:t>sharecrop</w:t>
      </w:r>
      <w:r w:rsidRPr="009204EC">
        <w:rPr>
          <w:rFonts w:ascii="Times New Roman" w:hAnsi="Times New Roman" w:cs="Times New Roman"/>
          <w:bCs/>
          <w:sz w:val="24"/>
          <w:szCs w:val="24"/>
        </w:rPr>
        <w:t xml:space="preserve"> </w:t>
      </w:r>
      <w:r w:rsidRPr="009204EC">
        <w:rPr>
          <w:rFonts w:ascii="Times New Roman" w:hAnsi="Times New Roman" w:cs="Times New Roman"/>
          <w:bCs/>
          <w:sz w:val="24"/>
          <w:szCs w:val="24"/>
          <w:lang w:val="en-US"/>
        </w:rPr>
        <w:t>out</w:t>
      </w:r>
      <w:r w:rsidRPr="009204EC">
        <w:rPr>
          <w:rFonts w:ascii="Times New Roman" w:hAnsi="Times New Roman" w:cs="Times New Roman"/>
          <w:bCs/>
          <w:sz w:val="24"/>
          <w:szCs w:val="24"/>
        </w:rPr>
        <w:t>), урожая.</w:t>
      </w:r>
      <w:proofErr w:type="gramEnd"/>
      <w:r w:rsidRPr="009204EC">
        <w:rPr>
          <w:rFonts w:ascii="Times New Roman" w:hAnsi="Times New Roman" w:cs="Times New Roman"/>
          <w:bCs/>
          <w:sz w:val="24"/>
          <w:szCs w:val="24"/>
        </w:rPr>
        <w:t xml:space="preserve"> Аналогичные критерии применяются для расчета доходов от древесных культур и продуктов лесного хозяйства.</w:t>
      </w:r>
    </w:p>
    <w:p w:rsidR="009204EC" w:rsidRPr="009204EC" w:rsidRDefault="009204EC" w:rsidP="009204EC">
      <w:pPr>
        <w:pStyle w:val="a3"/>
        <w:numPr>
          <w:ilvl w:val="0"/>
          <w:numId w:val="3"/>
        </w:numPr>
        <w:autoSpaceDE w:val="0"/>
        <w:autoSpaceDN w:val="0"/>
        <w:adjustRightInd w:val="0"/>
        <w:spacing w:after="0" w:line="240" w:lineRule="auto"/>
        <w:jc w:val="both"/>
        <w:rPr>
          <w:rFonts w:ascii="Times New Roman" w:hAnsi="Times New Roman" w:cs="Times New Roman"/>
          <w:bCs/>
          <w:sz w:val="24"/>
          <w:szCs w:val="24"/>
        </w:rPr>
      </w:pPr>
      <w:proofErr w:type="gramStart"/>
      <w:r w:rsidRPr="009204EC">
        <w:rPr>
          <w:rFonts w:ascii="Times New Roman" w:hAnsi="Times New Roman" w:cs="Times New Roman"/>
          <w:bCs/>
          <w:sz w:val="24"/>
          <w:szCs w:val="24"/>
        </w:rPr>
        <w:t xml:space="preserve">Доходы от животноводства: животноводство продается (живое), дается отдача от животноводства (компонент может храниться только в том случае, если возможно изменение запасов), продаваемый скот/продукты, товары для домашнего скота, самодельные продукты для домашнего скота (также стоимость в культурах, </w:t>
      </w:r>
      <w:r w:rsidRPr="009204EC">
        <w:rPr>
          <w:rFonts w:ascii="Times New Roman" w:hAnsi="Times New Roman" w:cs="Times New Roman"/>
          <w:bCs/>
          <w:sz w:val="24"/>
          <w:szCs w:val="24"/>
        </w:rPr>
        <w:lastRenderedPageBreak/>
        <w:t>например, навоз, используемый в качестве удобрений), скот/продукты выплачиваются, страхование от продажи домашнего скота/продуктов.</w:t>
      </w:r>
      <w:proofErr w:type="gramEnd"/>
    </w:p>
    <w:p w:rsidR="009204EC" w:rsidRPr="007E0928" w:rsidRDefault="007E0928" w:rsidP="007E0928">
      <w:pPr>
        <w:pStyle w:val="a3"/>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7E0928">
        <w:rPr>
          <w:rFonts w:ascii="Times New Roman" w:hAnsi="Times New Roman" w:cs="Times New Roman"/>
          <w:bCs/>
          <w:sz w:val="24"/>
          <w:szCs w:val="24"/>
        </w:rPr>
        <w:t>Доходы от лесного хозяйства: продукция, продукция для лесного хозяйства для собственного потребления, хранящиеся лесные товары, продукты лесного хозяйства, используемые для оплаты труда, продукты лесного хозяйства, используемые для оплаты аренды, продукты лесного хозяйства, используемые для оплаты вклада, продукты лесного хозяйства, выданные в соглашении о долевом обмене, продукты в лесном хозяйстве впустую.</w:t>
      </w:r>
    </w:p>
    <w:p w:rsidR="007E0928" w:rsidRPr="007E0928" w:rsidRDefault="007E0928" w:rsidP="007E0928">
      <w:pPr>
        <w:pStyle w:val="a3"/>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7E0928">
        <w:rPr>
          <w:rFonts w:ascii="Times New Roman" w:hAnsi="Times New Roman" w:cs="Times New Roman"/>
          <w:bCs/>
          <w:sz w:val="24"/>
          <w:szCs w:val="24"/>
        </w:rPr>
        <w:t xml:space="preserve">Доходы от рыболовства: проданная свежая рыба, проданная пойманная рыбная рыба, захваченная свежая рыба для собственного потребления, захваченная обработанная рыба для собственного потребления, торговля проданной свежей </w:t>
      </w:r>
      <w:r>
        <w:rPr>
          <w:rFonts w:ascii="Times New Roman" w:hAnsi="Times New Roman" w:cs="Times New Roman"/>
          <w:bCs/>
          <w:sz w:val="24"/>
          <w:szCs w:val="24"/>
        </w:rPr>
        <w:t>рыбой, торговля проданной рыбой</w:t>
      </w:r>
      <w:r w:rsidRPr="007E0928">
        <w:rPr>
          <w:rFonts w:ascii="Times New Roman" w:hAnsi="Times New Roman" w:cs="Times New Roman"/>
          <w:bCs/>
          <w:sz w:val="24"/>
          <w:szCs w:val="24"/>
        </w:rPr>
        <w:t>.</w:t>
      </w:r>
    </w:p>
    <w:p w:rsidR="007E0928" w:rsidRDefault="007E0928" w:rsidP="007E0928">
      <w:pPr>
        <w:autoSpaceDE w:val="0"/>
        <w:autoSpaceDN w:val="0"/>
        <w:adjustRightInd w:val="0"/>
        <w:spacing w:after="0" w:line="240" w:lineRule="auto"/>
        <w:ind w:left="360"/>
        <w:jc w:val="both"/>
        <w:rPr>
          <w:rFonts w:ascii="Times New Roman" w:hAnsi="Times New Roman" w:cs="Times New Roman"/>
          <w:bCs/>
          <w:sz w:val="24"/>
          <w:szCs w:val="24"/>
        </w:rPr>
      </w:pPr>
      <w:r w:rsidRPr="007E0928">
        <w:rPr>
          <w:rFonts w:ascii="Times New Roman" w:hAnsi="Times New Roman" w:cs="Times New Roman"/>
          <w:bCs/>
          <w:sz w:val="24"/>
          <w:szCs w:val="24"/>
        </w:rPr>
        <w:t xml:space="preserve">Издержки производства </w:t>
      </w:r>
      <w:proofErr w:type="spellStart"/>
      <w:r w:rsidRPr="004717EE">
        <w:rPr>
          <w:rFonts w:ascii="Times New Roman" w:hAnsi="Times New Roman" w:cs="Times New Roman"/>
          <w:lang w:val="en-US"/>
        </w:rPr>
        <w:t>C</w:t>
      </w:r>
      <w:r w:rsidRPr="004717EE">
        <w:rPr>
          <w:rFonts w:ascii="Times New Roman" w:hAnsi="Times New Roman" w:cs="Times New Roman"/>
          <w:vertAlign w:val="superscript"/>
          <w:lang w:val="en-US"/>
        </w:rPr>
        <w:t>t</w:t>
      </w:r>
      <w:r w:rsidRPr="004717EE">
        <w:rPr>
          <w:rFonts w:ascii="Times New Roman" w:hAnsi="Times New Roman" w:cs="Times New Roman"/>
          <w:vertAlign w:val="subscript"/>
          <w:lang w:val="en-US"/>
        </w:rPr>
        <w:t>ij</w:t>
      </w:r>
      <w:proofErr w:type="spellEnd"/>
      <w:r w:rsidRPr="007E0928">
        <w:rPr>
          <w:rFonts w:ascii="Times New Roman" w:hAnsi="Times New Roman" w:cs="Times New Roman"/>
          <w:bCs/>
          <w:sz w:val="24"/>
          <w:szCs w:val="24"/>
        </w:rPr>
        <w:t xml:space="preserve"> включают эксплуатационные расходы. Они включают в себя все переменные издержки (платежи наличными и виды сельскохозяйственных ресурсов в виде удобрений, семян и случайных родов) и постоянные издержки (наемный труд, арендная плата за землю и расходы на техническую помощь).</w:t>
      </w:r>
    </w:p>
    <w:p w:rsidR="007E0928" w:rsidRDefault="007E0928" w:rsidP="007E0928">
      <w:pPr>
        <w:autoSpaceDE w:val="0"/>
        <w:autoSpaceDN w:val="0"/>
        <w:adjustRightInd w:val="0"/>
        <w:spacing w:after="0" w:line="240" w:lineRule="auto"/>
        <w:ind w:left="360"/>
        <w:jc w:val="both"/>
        <w:rPr>
          <w:rFonts w:ascii="Times New Roman" w:hAnsi="Times New Roman" w:cs="Times New Roman"/>
          <w:bCs/>
          <w:sz w:val="24"/>
          <w:szCs w:val="24"/>
        </w:rPr>
      </w:pPr>
    </w:p>
    <w:p w:rsidR="007E0928" w:rsidRDefault="007E0928" w:rsidP="007E0928">
      <w:pPr>
        <w:autoSpaceDE w:val="0"/>
        <w:autoSpaceDN w:val="0"/>
        <w:adjustRightInd w:val="0"/>
        <w:spacing w:after="0" w:line="240" w:lineRule="auto"/>
        <w:ind w:left="360"/>
        <w:jc w:val="both"/>
        <w:rPr>
          <w:rFonts w:ascii="Times New Roman" w:hAnsi="Times New Roman" w:cs="Times New Roman"/>
          <w:bCs/>
          <w:sz w:val="24"/>
          <w:szCs w:val="24"/>
        </w:rPr>
      </w:pPr>
      <w:r w:rsidRPr="007E0928">
        <w:rPr>
          <w:rFonts w:ascii="Times New Roman" w:hAnsi="Times New Roman" w:cs="Times New Roman"/>
          <w:bCs/>
          <w:sz w:val="24"/>
          <w:szCs w:val="24"/>
        </w:rPr>
        <w:t xml:space="preserve">Более подробно, расходы </w:t>
      </w:r>
      <w:proofErr w:type="spellStart"/>
      <w:r w:rsidRPr="004717EE">
        <w:rPr>
          <w:rFonts w:ascii="Times New Roman" w:hAnsi="Times New Roman" w:cs="Times New Roman"/>
          <w:lang w:val="en-US"/>
        </w:rPr>
        <w:t>C</w:t>
      </w:r>
      <w:r w:rsidRPr="004717EE">
        <w:rPr>
          <w:rFonts w:ascii="Times New Roman" w:hAnsi="Times New Roman" w:cs="Times New Roman"/>
          <w:vertAlign w:val="superscript"/>
          <w:lang w:val="en-US"/>
        </w:rPr>
        <w:t>t</w:t>
      </w:r>
      <w:r w:rsidRPr="004717EE">
        <w:rPr>
          <w:rFonts w:ascii="Times New Roman" w:hAnsi="Times New Roman" w:cs="Times New Roman"/>
          <w:vertAlign w:val="subscript"/>
          <w:lang w:val="en-US"/>
        </w:rPr>
        <w:t>ij</w:t>
      </w:r>
      <w:proofErr w:type="spellEnd"/>
      <w:r w:rsidRPr="007E0928">
        <w:rPr>
          <w:rFonts w:ascii="Times New Roman" w:hAnsi="Times New Roman" w:cs="Times New Roman"/>
          <w:bCs/>
          <w:sz w:val="24"/>
          <w:szCs w:val="24"/>
        </w:rPr>
        <w:t xml:space="preserve"> обычно включают следующие пункты:</w:t>
      </w:r>
    </w:p>
    <w:p w:rsidR="007E0928" w:rsidRPr="007E0928" w:rsidRDefault="007E0928" w:rsidP="007E0928">
      <w:pPr>
        <w:pStyle w:val="a3"/>
        <w:numPr>
          <w:ilvl w:val="0"/>
          <w:numId w:val="4"/>
        </w:numPr>
        <w:autoSpaceDE w:val="0"/>
        <w:autoSpaceDN w:val="0"/>
        <w:adjustRightInd w:val="0"/>
        <w:spacing w:after="0" w:line="240" w:lineRule="auto"/>
        <w:jc w:val="both"/>
        <w:rPr>
          <w:rFonts w:ascii="Times New Roman" w:hAnsi="Times New Roman" w:cs="Times New Roman"/>
          <w:bCs/>
          <w:sz w:val="24"/>
          <w:szCs w:val="24"/>
        </w:rPr>
      </w:pPr>
      <w:proofErr w:type="gramStart"/>
      <w:r w:rsidRPr="007E0928">
        <w:rPr>
          <w:rFonts w:ascii="Times New Roman" w:hAnsi="Times New Roman" w:cs="Times New Roman"/>
          <w:bCs/>
          <w:sz w:val="24"/>
          <w:szCs w:val="24"/>
        </w:rPr>
        <w:t>Затраты на культурную деятельность: затраты на оплату наличных средств, арендную плату за землю, расходы на техническую помощь / продление, сбор урожая для семян, урожай, используемый для оплаты труда, урожай, используемый для оплаты ренты, урожай, используемый для оплаты вкладов, урожай, выданный в соглашении о долевом налоге (</w:t>
      </w:r>
      <w:proofErr w:type="spellStart"/>
      <w:r w:rsidRPr="007E0928">
        <w:rPr>
          <w:rFonts w:ascii="Times New Roman" w:hAnsi="Times New Roman" w:cs="Times New Roman"/>
          <w:bCs/>
          <w:sz w:val="24"/>
          <w:szCs w:val="24"/>
        </w:rPr>
        <w:t>sharecrop</w:t>
      </w:r>
      <w:proofErr w:type="spellEnd"/>
      <w:r w:rsidRPr="007E0928">
        <w:rPr>
          <w:rFonts w:ascii="Times New Roman" w:hAnsi="Times New Roman" w:cs="Times New Roman"/>
          <w:bCs/>
          <w:sz w:val="24"/>
          <w:szCs w:val="24"/>
        </w:rPr>
        <w:t>), урожая, урожая, используемого для производства побочных продуктов, общей стоимости приобретенных материалов, в том числе возмещенных</w:t>
      </w:r>
      <w:proofErr w:type="gramEnd"/>
      <w:r w:rsidRPr="007E0928">
        <w:rPr>
          <w:rFonts w:ascii="Times New Roman" w:hAnsi="Times New Roman" w:cs="Times New Roman"/>
          <w:bCs/>
          <w:sz w:val="24"/>
          <w:szCs w:val="24"/>
        </w:rPr>
        <w:t xml:space="preserve"> в натуральном выражении</w:t>
      </w:r>
    </w:p>
    <w:p w:rsidR="007E0928" w:rsidRPr="007E0928" w:rsidRDefault="007E0928" w:rsidP="007E0928">
      <w:pPr>
        <w:pStyle w:val="a3"/>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E0928">
        <w:rPr>
          <w:rFonts w:ascii="Times New Roman" w:hAnsi="Times New Roman" w:cs="Times New Roman"/>
          <w:bCs/>
          <w:sz w:val="24"/>
          <w:szCs w:val="24"/>
        </w:rPr>
        <w:t>Затраты на животноводческую деятельность: приобретение скота, дополнительные расходы на животноводство, урожай, используемый в кач</w:t>
      </w:r>
      <w:r>
        <w:rPr>
          <w:rFonts w:ascii="Times New Roman" w:hAnsi="Times New Roman" w:cs="Times New Roman"/>
          <w:bCs/>
          <w:sz w:val="24"/>
          <w:szCs w:val="24"/>
        </w:rPr>
        <w:t>естве корма, техническая помощь/</w:t>
      </w:r>
      <w:r w:rsidRPr="007E0928">
        <w:rPr>
          <w:rFonts w:ascii="Times New Roman" w:hAnsi="Times New Roman" w:cs="Times New Roman"/>
          <w:bCs/>
          <w:sz w:val="24"/>
          <w:szCs w:val="24"/>
        </w:rPr>
        <w:t>расходы на расширение животноводства,</w:t>
      </w:r>
    </w:p>
    <w:p w:rsidR="007E0928" w:rsidRPr="007E0928" w:rsidRDefault="007E0928" w:rsidP="007E0928">
      <w:pPr>
        <w:pStyle w:val="a3"/>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E0928">
        <w:rPr>
          <w:rFonts w:ascii="Times New Roman" w:hAnsi="Times New Roman" w:cs="Times New Roman"/>
          <w:bCs/>
          <w:sz w:val="24"/>
          <w:szCs w:val="24"/>
        </w:rPr>
        <w:t>Затраты на лесохозяйственную деятельность: затраты на ввод (сеянцы, удобрения, наемный труд и т. Д.), Расходы на аренду машин, расходы на аренду земли, другие связанные с этим расходы.</w:t>
      </w:r>
    </w:p>
    <w:p w:rsidR="007E0928" w:rsidRDefault="007E0928" w:rsidP="007E0928">
      <w:pPr>
        <w:pStyle w:val="a3"/>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E0928">
        <w:rPr>
          <w:rFonts w:ascii="Times New Roman" w:hAnsi="Times New Roman" w:cs="Times New Roman"/>
          <w:bCs/>
          <w:sz w:val="24"/>
          <w:szCs w:val="24"/>
        </w:rPr>
        <w:t xml:space="preserve">Затраты на деятельность в области рыболовства и </w:t>
      </w:r>
      <w:proofErr w:type="spellStart"/>
      <w:r w:rsidRPr="007E0928">
        <w:rPr>
          <w:rFonts w:ascii="Times New Roman" w:hAnsi="Times New Roman" w:cs="Times New Roman"/>
          <w:bCs/>
          <w:sz w:val="24"/>
          <w:szCs w:val="24"/>
        </w:rPr>
        <w:t>аквакультуры</w:t>
      </w:r>
      <w:proofErr w:type="spellEnd"/>
      <w:r w:rsidRPr="007E0928">
        <w:rPr>
          <w:rFonts w:ascii="Times New Roman" w:hAnsi="Times New Roman" w:cs="Times New Roman"/>
          <w:bCs/>
          <w:sz w:val="24"/>
          <w:szCs w:val="24"/>
        </w:rPr>
        <w:t>: расходы на рыболовные снасти, наемные расходы на рабочую силу, торговую деятельность, закупки свежих рыб, закупки обработанных рыб, другие связанные с этим расходы</w:t>
      </w:r>
      <w:r w:rsidR="001F240B">
        <w:rPr>
          <w:rFonts w:ascii="Times New Roman" w:hAnsi="Times New Roman" w:cs="Times New Roman"/>
          <w:bCs/>
          <w:sz w:val="24"/>
          <w:szCs w:val="24"/>
        </w:rPr>
        <w:t>.</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Чтобы получить сопоставимые результаты по странам в случае дохода, ценности должны обязательно выражаться в международных долларах по паритету покупательной способности (PPP $) на основе конверсии, предоставленной Международным проектом сравнения Всемирного банка.</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bCs/>
          <w:sz w:val="24"/>
          <w:szCs w:val="24"/>
        </w:rPr>
      </w:pPr>
      <w:proofErr w:type="spellStart"/>
      <w:r w:rsidRPr="00223E4E">
        <w:rPr>
          <w:rFonts w:ascii="Times New Roman" w:hAnsi="Times New Roman" w:cs="Times New Roman"/>
          <w:b/>
          <w:bCs/>
          <w:sz w:val="24"/>
          <w:szCs w:val="24"/>
        </w:rPr>
        <w:t>Дезагрегация</w:t>
      </w:r>
      <w:proofErr w:type="spellEnd"/>
      <w:r w:rsidRPr="00223E4E">
        <w:rPr>
          <w:rFonts w:ascii="Times New Roman" w:hAnsi="Times New Roman" w:cs="Times New Roman"/>
          <w:b/>
          <w:bCs/>
          <w:sz w:val="24"/>
          <w:szCs w:val="24"/>
        </w:rPr>
        <w:t>:</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Показатель</w:t>
      </w:r>
      <w:r w:rsidRPr="001F240B">
        <w:rPr>
          <w:rFonts w:ascii="Times New Roman" w:hAnsi="Times New Roman" w:cs="Times New Roman"/>
          <w:bCs/>
          <w:sz w:val="24"/>
          <w:szCs w:val="24"/>
        </w:rPr>
        <w:t xml:space="preserve"> 2.3.2 должен быть дезагрегирован по классам фермерских/пастбищных / лесхозов. Общая целевая задача </w:t>
      </w:r>
      <w:r>
        <w:rPr>
          <w:rFonts w:ascii="Times New Roman" w:hAnsi="Times New Roman" w:cs="Times New Roman"/>
          <w:bCs/>
          <w:sz w:val="24"/>
          <w:szCs w:val="24"/>
        </w:rPr>
        <w:t>ЦУР</w:t>
      </w:r>
      <w:r w:rsidRPr="001F240B">
        <w:rPr>
          <w:rFonts w:ascii="Times New Roman" w:hAnsi="Times New Roman" w:cs="Times New Roman"/>
          <w:bCs/>
          <w:sz w:val="24"/>
          <w:szCs w:val="24"/>
        </w:rPr>
        <w:t xml:space="preserve"> 2.3 требует особого внимания женщин, коренных народов, семейных фермеров, скотоводов и рыболовов. По этой причине показатель должен быть дезагрегирован по полу, типу предприятия и сообществу ссылок.</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Обработка отсутствующих значений:</w:t>
      </w:r>
    </w:p>
    <w:p w:rsidR="001F240B" w:rsidRDefault="001F240B" w:rsidP="001F240B">
      <w:pPr>
        <w:pStyle w:val="a3"/>
        <w:numPr>
          <w:ilvl w:val="0"/>
          <w:numId w:val="5"/>
        </w:numPr>
        <w:autoSpaceDE w:val="0"/>
        <w:autoSpaceDN w:val="0"/>
        <w:adjustRightInd w:val="0"/>
        <w:spacing w:after="0" w:line="240" w:lineRule="auto"/>
        <w:rPr>
          <w:rFonts w:ascii="Times New Roman" w:hAnsi="Times New Roman" w:cs="Times New Roman"/>
          <w:i/>
          <w:sz w:val="24"/>
          <w:szCs w:val="24"/>
        </w:rPr>
      </w:pPr>
      <w:r w:rsidRPr="00E65C8D">
        <w:rPr>
          <w:rFonts w:ascii="Times New Roman" w:hAnsi="Times New Roman" w:cs="Times New Roman"/>
          <w:i/>
          <w:sz w:val="24"/>
          <w:szCs w:val="24"/>
        </w:rPr>
        <w:t xml:space="preserve">На </w:t>
      </w:r>
      <w:proofErr w:type="spellStart"/>
      <w:r>
        <w:rPr>
          <w:rFonts w:ascii="Times New Roman" w:hAnsi="Times New Roman" w:cs="Times New Roman"/>
          <w:i/>
          <w:sz w:val="24"/>
          <w:szCs w:val="24"/>
        </w:rPr>
        <w:t>страновом</w:t>
      </w:r>
      <w:proofErr w:type="spellEnd"/>
      <w:r>
        <w:rPr>
          <w:rFonts w:ascii="Times New Roman" w:hAnsi="Times New Roman" w:cs="Times New Roman"/>
          <w:i/>
          <w:sz w:val="24"/>
          <w:szCs w:val="24"/>
        </w:rPr>
        <w:t xml:space="preserve"> уровне</w:t>
      </w:r>
    </w:p>
    <w:p w:rsidR="001F240B" w:rsidRDefault="001F240B" w:rsidP="001F240B">
      <w:pPr>
        <w:pStyle w:val="a3"/>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Будет определено.</w:t>
      </w:r>
    </w:p>
    <w:p w:rsidR="001F240B" w:rsidRPr="00E4182C" w:rsidRDefault="001F240B" w:rsidP="001F240B">
      <w:pPr>
        <w:pStyle w:val="a3"/>
        <w:numPr>
          <w:ilvl w:val="0"/>
          <w:numId w:val="5"/>
        </w:numPr>
        <w:autoSpaceDE w:val="0"/>
        <w:autoSpaceDN w:val="0"/>
        <w:adjustRightInd w:val="0"/>
        <w:spacing w:after="0" w:line="240" w:lineRule="auto"/>
        <w:rPr>
          <w:rFonts w:ascii="Times New Roman" w:hAnsi="Times New Roman" w:cs="Times New Roman"/>
          <w:i/>
          <w:sz w:val="24"/>
          <w:szCs w:val="24"/>
        </w:rPr>
      </w:pPr>
      <w:r w:rsidRPr="00E4182C">
        <w:rPr>
          <w:rFonts w:ascii="Times New Roman" w:hAnsi="Times New Roman" w:cs="Times New Roman"/>
          <w:i/>
          <w:sz w:val="24"/>
          <w:szCs w:val="24"/>
        </w:rPr>
        <w:t>На региональном и глобальном уровне</w:t>
      </w:r>
    </w:p>
    <w:p w:rsidR="001F240B" w:rsidRDefault="001F240B" w:rsidP="001F240B">
      <w:pPr>
        <w:pStyle w:val="a3"/>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lastRenderedPageBreak/>
        <w:t>Будет определено.</w:t>
      </w: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Региональные агрегированные показатели:</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Еще не применимо.</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p>
    <w:p w:rsidR="001F240B" w:rsidRPr="00E4182C" w:rsidRDefault="001F240B" w:rsidP="001F240B">
      <w:pPr>
        <w:autoSpaceDE w:val="0"/>
        <w:autoSpaceDN w:val="0"/>
        <w:adjustRightInd w:val="0"/>
        <w:spacing w:after="0" w:line="240" w:lineRule="auto"/>
        <w:rPr>
          <w:rFonts w:ascii="Times New Roman" w:hAnsi="Times New Roman" w:cs="Times New Roman"/>
          <w:b/>
          <w:sz w:val="24"/>
          <w:szCs w:val="24"/>
        </w:rPr>
      </w:pPr>
      <w:r w:rsidRPr="00E4182C">
        <w:rPr>
          <w:rFonts w:ascii="Times New Roman" w:hAnsi="Times New Roman" w:cs="Times New Roman"/>
          <w:b/>
          <w:sz w:val="24"/>
          <w:szCs w:val="24"/>
        </w:rPr>
        <w:t>Источники расхождений:</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Еще не применимо.</w:t>
      </w:r>
    </w:p>
    <w:p w:rsidR="001F240B" w:rsidRDefault="001F240B" w:rsidP="001F240B">
      <w:pPr>
        <w:jc w:val="both"/>
        <w:rPr>
          <w:rFonts w:ascii="Times New Roman" w:hAnsi="Times New Roman" w:cs="Times New Roman"/>
        </w:rPr>
      </w:pPr>
    </w:p>
    <w:p w:rsidR="001F240B" w:rsidRDefault="001F240B" w:rsidP="001F240B">
      <w:pPr>
        <w:jc w:val="both"/>
        <w:rPr>
          <w:rFonts w:ascii="Times New Roman" w:hAnsi="Times New Roman" w:cs="Times New Roman"/>
          <w:b/>
        </w:rPr>
      </w:pPr>
      <w:r w:rsidRPr="00E4182C">
        <w:rPr>
          <w:rFonts w:ascii="Times New Roman" w:hAnsi="Times New Roman" w:cs="Times New Roman"/>
          <w:b/>
        </w:rPr>
        <w:t>Методы и рекомендации, доступные странам для составления данных на национальном уровне:</w:t>
      </w:r>
    </w:p>
    <w:p w:rsidR="001F240B" w:rsidRDefault="001F240B" w:rsidP="001F240B">
      <w:pPr>
        <w:jc w:val="both"/>
        <w:rPr>
          <w:rFonts w:ascii="Times New Roman" w:hAnsi="Times New Roman" w:cs="Times New Roman"/>
        </w:rPr>
      </w:pPr>
      <w:r w:rsidRPr="00E4182C">
        <w:rPr>
          <w:rFonts w:ascii="Times New Roman" w:hAnsi="Times New Roman" w:cs="Times New Roman"/>
        </w:rPr>
        <w:t>В настоящее время информация недоступна.</w:t>
      </w:r>
    </w:p>
    <w:p w:rsidR="001F240B" w:rsidRDefault="001F240B" w:rsidP="001F240B">
      <w:pPr>
        <w:jc w:val="both"/>
        <w:rPr>
          <w:rFonts w:ascii="Times New Roman" w:hAnsi="Times New Roman" w:cs="Times New Roman"/>
          <w:b/>
        </w:rPr>
      </w:pPr>
      <w:r w:rsidRPr="00E4182C">
        <w:rPr>
          <w:rFonts w:ascii="Times New Roman" w:hAnsi="Times New Roman" w:cs="Times New Roman"/>
          <w:b/>
        </w:rPr>
        <w:t>Гарантия качества</w:t>
      </w:r>
      <w:r>
        <w:rPr>
          <w:rFonts w:ascii="Times New Roman" w:hAnsi="Times New Roman" w:cs="Times New Roman"/>
          <w:b/>
        </w:rPr>
        <w:t>:</w:t>
      </w:r>
    </w:p>
    <w:p w:rsidR="001F240B" w:rsidRDefault="001F240B" w:rsidP="001F240B">
      <w:pPr>
        <w:jc w:val="both"/>
        <w:rPr>
          <w:rFonts w:ascii="Times New Roman" w:hAnsi="Times New Roman" w:cs="Times New Roman"/>
        </w:rPr>
      </w:pPr>
      <w:r w:rsidRPr="00E4182C">
        <w:rPr>
          <w:rFonts w:ascii="Times New Roman" w:hAnsi="Times New Roman" w:cs="Times New Roman"/>
        </w:rPr>
        <w:t>В настоящее время информация недоступна.</w:t>
      </w: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Источники данных</w:t>
      </w:r>
    </w:p>
    <w:p w:rsidR="001F240B" w:rsidRDefault="001F240B" w:rsidP="001F240B">
      <w:pPr>
        <w:jc w:val="both"/>
        <w:rPr>
          <w:rFonts w:ascii="Times New Roman" w:hAnsi="Times New Roman" w:cs="Times New Roman"/>
          <w:b/>
          <w:bCs/>
          <w:sz w:val="24"/>
          <w:szCs w:val="24"/>
        </w:rPr>
      </w:pPr>
      <w:r w:rsidRPr="00E4182C">
        <w:rPr>
          <w:rFonts w:ascii="Times New Roman" w:hAnsi="Times New Roman" w:cs="Times New Roman"/>
          <w:b/>
          <w:bCs/>
          <w:sz w:val="24"/>
          <w:szCs w:val="24"/>
        </w:rPr>
        <w:t>Источники и процесс сбора:</w:t>
      </w:r>
    </w:p>
    <w:p w:rsidR="001F240B" w:rsidRP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Учитывая, что показатель 2.3.2 измеряется на целевой совокупности производителей - те, которые считаются небольшими - идеальный источник данных для их измерения представляет собой единый опрос, который собирает всю информацию, требуемую для отдельных производственных единиц. Наиболее подходящим источником данных для сбора информации о сельскохозяйственном производстве и связанных с ним расходах являются сельскохозяйственные обследования. Другие возможности, которые необходимо изучить в отсутствие сельскохозяйственных обследований, следующие:</w:t>
      </w:r>
    </w:p>
    <w:p w:rsidR="001F240B" w:rsidRP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1) обследования домашних хозяйств, объединенные с сельскохозяйственным модулем,</w:t>
      </w:r>
    </w:p>
    <w:p w:rsidR="001F240B" w:rsidRP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2) сельскохозяйственные переписи,</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3) административные данные.</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Доступность данных</w:t>
      </w: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Описание:</w:t>
      </w:r>
    </w:p>
    <w:p w:rsidR="001F240B" w:rsidRP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Данные по-прежнему недоступны систематически и согласованно. Следующая информация о доступности данных предоставляется на основе доступных подходящих обследований в отдельных странах.</w:t>
      </w:r>
    </w:p>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r w:rsidRPr="001F240B">
        <w:rPr>
          <w:rFonts w:ascii="Times New Roman" w:hAnsi="Times New Roman" w:cs="Times New Roman"/>
          <w:bCs/>
          <w:sz w:val="24"/>
          <w:szCs w:val="24"/>
        </w:rPr>
        <w:t>Распределение числа стран, охваченных регионом, выглядит следующим образом:</w:t>
      </w:r>
    </w:p>
    <w:tbl>
      <w:tblPr>
        <w:tblStyle w:val="a6"/>
        <w:tblW w:w="0" w:type="auto"/>
        <w:tblLook w:val="04A0" w:firstRow="1" w:lastRow="0" w:firstColumn="1" w:lastColumn="0" w:noHBand="0" w:noVBand="1"/>
      </w:tblPr>
      <w:tblGrid>
        <w:gridCol w:w="6204"/>
        <w:gridCol w:w="1417"/>
        <w:gridCol w:w="1950"/>
      </w:tblGrid>
      <w:tr w:rsidR="001F240B" w:rsidTr="00866C38">
        <w:tc>
          <w:tcPr>
            <w:tcW w:w="6204" w:type="dxa"/>
          </w:tcPr>
          <w:p w:rsidR="001F240B" w:rsidRDefault="001F240B" w:rsidP="00866C38">
            <w:pPr>
              <w:jc w:val="both"/>
              <w:rPr>
                <w:rFonts w:ascii="Times New Roman" w:hAnsi="Times New Roman" w:cs="Times New Roman"/>
              </w:rPr>
            </w:pP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Число стран</w:t>
            </w:r>
          </w:p>
        </w:tc>
        <w:tc>
          <w:tcPr>
            <w:tcW w:w="1950" w:type="dxa"/>
          </w:tcPr>
          <w:p w:rsidR="001F240B" w:rsidRDefault="001F240B" w:rsidP="00866C38">
            <w:pPr>
              <w:jc w:val="both"/>
              <w:rPr>
                <w:rFonts w:ascii="Times New Roman" w:hAnsi="Times New Roman" w:cs="Times New Roman"/>
              </w:rPr>
            </w:pPr>
            <w:r w:rsidRPr="00E4182C">
              <w:rPr>
                <w:rFonts w:ascii="Times New Roman" w:hAnsi="Times New Roman" w:cs="Times New Roman"/>
              </w:rPr>
              <w:t>Характер данных</w:t>
            </w:r>
          </w:p>
        </w:tc>
      </w:tr>
      <w:tr w:rsidR="001F240B" w:rsidTr="00866C38">
        <w:tc>
          <w:tcPr>
            <w:tcW w:w="6204" w:type="dxa"/>
          </w:tcPr>
          <w:p w:rsidR="001F240B" w:rsidRDefault="001F240B" w:rsidP="00866C38">
            <w:pPr>
              <w:jc w:val="both"/>
              <w:rPr>
                <w:rFonts w:ascii="Times New Roman" w:hAnsi="Times New Roman" w:cs="Times New Roman"/>
              </w:rPr>
            </w:pPr>
            <w:r>
              <w:rPr>
                <w:rFonts w:ascii="Times New Roman" w:hAnsi="Times New Roman" w:cs="Times New Roman"/>
              </w:rPr>
              <w:t>Мир</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36</w:t>
            </w:r>
          </w:p>
        </w:tc>
        <w:tc>
          <w:tcPr>
            <w:tcW w:w="1950" w:type="dxa"/>
          </w:tcPr>
          <w:p w:rsidR="001F240B" w:rsidRPr="00E4182C" w:rsidRDefault="001F240B" w:rsidP="00866C38">
            <w:pPr>
              <w:jc w:val="both"/>
              <w:rPr>
                <w:rFonts w:ascii="Times New Roman" w:hAnsi="Times New Roman" w:cs="Times New Roman"/>
                <w:lang w:val="en-US"/>
              </w:rPr>
            </w:pPr>
            <w:r>
              <w:rPr>
                <w:rFonts w:ascii="Times New Roman" w:hAnsi="Times New Roman" w:cs="Times New Roman"/>
                <w:lang w:val="en-US"/>
              </w:rPr>
              <w:t>E</w:t>
            </w:r>
          </w:p>
        </w:tc>
      </w:tr>
      <w:tr w:rsidR="001F240B" w:rsidTr="00866C38">
        <w:tc>
          <w:tcPr>
            <w:tcW w:w="6204" w:type="dxa"/>
          </w:tcPr>
          <w:p w:rsidR="001F240B" w:rsidRDefault="001F240B" w:rsidP="00866C38">
            <w:pPr>
              <w:ind w:left="284"/>
              <w:jc w:val="both"/>
              <w:rPr>
                <w:rFonts w:ascii="Times New Roman" w:hAnsi="Times New Roman" w:cs="Times New Roman"/>
              </w:rPr>
            </w:pPr>
            <w:r>
              <w:rPr>
                <w:rFonts w:ascii="Times New Roman" w:hAnsi="Times New Roman" w:cs="Times New Roman"/>
              </w:rPr>
              <w:t>Африка</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15</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Северная Африка</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К югу от Сахары</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tabs>
                <w:tab w:val="left" w:pos="2985"/>
              </w:tabs>
              <w:ind w:left="1416"/>
              <w:rPr>
                <w:rFonts w:ascii="Times New Roman" w:hAnsi="Times New Roman" w:cs="Times New Roman"/>
              </w:rPr>
            </w:pPr>
            <w:r w:rsidRPr="00D615C5">
              <w:rPr>
                <w:rFonts w:ascii="Times New Roman" w:hAnsi="Times New Roman" w:cs="Times New Roman"/>
              </w:rPr>
              <w:t>Восточная Африка</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5</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tabs>
                <w:tab w:val="left" w:pos="2805"/>
              </w:tabs>
              <w:ind w:left="1416"/>
              <w:rPr>
                <w:rFonts w:ascii="Times New Roman" w:hAnsi="Times New Roman" w:cs="Times New Roman"/>
              </w:rPr>
            </w:pPr>
            <w:r w:rsidRPr="00D615C5">
              <w:rPr>
                <w:rFonts w:ascii="Times New Roman" w:hAnsi="Times New Roman" w:cs="Times New Roman"/>
              </w:rPr>
              <w:t>Средняя Африка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1</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1416"/>
              <w:rPr>
                <w:rFonts w:ascii="Times New Roman" w:hAnsi="Times New Roman" w:cs="Times New Roman"/>
              </w:rPr>
            </w:pPr>
            <w:r w:rsidRPr="00D615C5">
              <w:rPr>
                <w:rFonts w:ascii="Times New Roman" w:hAnsi="Times New Roman" w:cs="Times New Roman"/>
              </w:rPr>
              <w:t>Южная Африка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1</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1416"/>
              <w:rPr>
                <w:rFonts w:ascii="Times New Roman" w:hAnsi="Times New Roman" w:cs="Times New Roman"/>
              </w:rPr>
            </w:pPr>
            <w:r w:rsidRPr="00D615C5">
              <w:rPr>
                <w:rFonts w:ascii="Times New Roman" w:hAnsi="Times New Roman" w:cs="Times New Roman"/>
              </w:rPr>
              <w:t>Западная Африка</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8</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Default="001F240B" w:rsidP="00866C38">
            <w:pPr>
              <w:ind w:left="284"/>
              <w:jc w:val="both"/>
              <w:rPr>
                <w:rFonts w:ascii="Times New Roman" w:hAnsi="Times New Roman" w:cs="Times New Roman"/>
              </w:rPr>
            </w:pPr>
            <w:proofErr w:type="gramStart"/>
            <w:r w:rsidRPr="00D615C5">
              <w:rPr>
                <w:rFonts w:ascii="Times New Roman" w:hAnsi="Times New Roman" w:cs="Times New Roman"/>
              </w:rPr>
              <w:t>Северные</w:t>
            </w:r>
            <w:proofErr w:type="gramEnd"/>
            <w:r w:rsidRPr="00D615C5">
              <w:rPr>
                <w:rFonts w:ascii="Times New Roman" w:hAnsi="Times New Roman" w:cs="Times New Roman"/>
              </w:rPr>
              <w:t xml:space="preserve"> и Южная Америка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7</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Default="001F240B" w:rsidP="00866C38">
            <w:pPr>
              <w:ind w:left="708"/>
              <w:jc w:val="both"/>
              <w:rPr>
                <w:rFonts w:ascii="Times New Roman" w:hAnsi="Times New Roman" w:cs="Times New Roman"/>
              </w:rPr>
            </w:pPr>
            <w:r w:rsidRPr="00D615C5">
              <w:rPr>
                <w:rFonts w:ascii="Times New Roman" w:hAnsi="Times New Roman" w:cs="Times New Roman"/>
              </w:rPr>
              <w:t>Латинская Америка и Карибский бассейн</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rPr>
          <w:trHeight w:val="287"/>
        </w:trPr>
        <w:tc>
          <w:tcPr>
            <w:tcW w:w="6204" w:type="dxa"/>
          </w:tcPr>
          <w:p w:rsidR="001F240B" w:rsidRDefault="001F240B" w:rsidP="00866C38">
            <w:pPr>
              <w:ind w:left="1416"/>
              <w:jc w:val="both"/>
              <w:rPr>
                <w:rFonts w:ascii="Times New Roman" w:hAnsi="Times New Roman" w:cs="Times New Roman"/>
              </w:rPr>
            </w:pPr>
            <w:r w:rsidRPr="00D615C5">
              <w:rPr>
                <w:rFonts w:ascii="Times New Roman" w:hAnsi="Times New Roman" w:cs="Times New Roman"/>
              </w:rPr>
              <w:t>Карибский бассейн</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Default="001F240B" w:rsidP="00866C38">
            <w:pPr>
              <w:ind w:left="1416"/>
              <w:jc w:val="both"/>
              <w:rPr>
                <w:rFonts w:ascii="Times New Roman" w:hAnsi="Times New Roman" w:cs="Times New Roman"/>
              </w:rPr>
            </w:pPr>
            <w:r w:rsidRPr="00D615C5">
              <w:rPr>
                <w:rFonts w:ascii="Times New Roman" w:hAnsi="Times New Roman" w:cs="Times New Roman"/>
              </w:rPr>
              <w:t>Латинская Америка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3</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Default="001F240B" w:rsidP="00866C38">
            <w:pPr>
              <w:ind w:left="708"/>
              <w:jc w:val="both"/>
              <w:rPr>
                <w:rFonts w:ascii="Times New Roman" w:hAnsi="Times New Roman" w:cs="Times New Roman"/>
              </w:rPr>
            </w:pPr>
            <w:r w:rsidRPr="00D615C5">
              <w:rPr>
                <w:rFonts w:ascii="Times New Roman" w:hAnsi="Times New Roman" w:cs="Times New Roman"/>
              </w:rPr>
              <w:t>Северная Америка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4</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284"/>
              <w:jc w:val="both"/>
              <w:rPr>
                <w:rFonts w:ascii="Times New Roman" w:hAnsi="Times New Roman" w:cs="Times New Roman"/>
              </w:rPr>
            </w:pPr>
            <w:r>
              <w:rPr>
                <w:rFonts w:ascii="Times New Roman" w:hAnsi="Times New Roman" w:cs="Times New Roman"/>
              </w:rPr>
              <w:t>Азия</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9</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jc w:val="both"/>
              <w:rPr>
                <w:rFonts w:ascii="Times New Roman" w:hAnsi="Times New Roman" w:cs="Times New Roman"/>
              </w:rPr>
            </w:pPr>
            <w:r w:rsidRPr="00D615C5">
              <w:rPr>
                <w:rFonts w:ascii="Times New Roman" w:hAnsi="Times New Roman" w:cs="Times New Roman"/>
              </w:rPr>
              <w:t>Центральная Азия</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1</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jc w:val="both"/>
              <w:rPr>
                <w:rFonts w:ascii="Times New Roman" w:hAnsi="Times New Roman" w:cs="Times New Roman"/>
              </w:rPr>
            </w:pPr>
            <w:r w:rsidRPr="00D615C5">
              <w:rPr>
                <w:rFonts w:ascii="Times New Roman" w:hAnsi="Times New Roman" w:cs="Times New Roman"/>
              </w:rPr>
              <w:t>Восточная Азия</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1</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jc w:val="both"/>
              <w:rPr>
                <w:rFonts w:ascii="Times New Roman" w:hAnsi="Times New Roman" w:cs="Times New Roman"/>
              </w:rPr>
            </w:pPr>
            <w:r w:rsidRPr="00D615C5">
              <w:rPr>
                <w:rFonts w:ascii="Times New Roman" w:hAnsi="Times New Roman" w:cs="Times New Roman"/>
              </w:rPr>
              <w:lastRenderedPageBreak/>
              <w:t>Южная Азия</w:t>
            </w:r>
          </w:p>
        </w:tc>
        <w:tc>
          <w:tcPr>
            <w:tcW w:w="1417" w:type="dxa"/>
          </w:tcPr>
          <w:p w:rsidR="001F240B" w:rsidRPr="001F240B" w:rsidRDefault="001F240B" w:rsidP="00866C38">
            <w:pPr>
              <w:jc w:val="both"/>
              <w:rPr>
                <w:rFonts w:ascii="Times New Roman" w:hAnsi="Times New Roman" w:cs="Times New Roman"/>
              </w:rPr>
            </w:pPr>
            <w:r>
              <w:rPr>
                <w:rFonts w:ascii="Times New Roman" w:hAnsi="Times New Roman" w:cs="Times New Roman"/>
              </w:rPr>
              <w:t>4</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jc w:val="both"/>
              <w:rPr>
                <w:rFonts w:ascii="Times New Roman" w:hAnsi="Times New Roman" w:cs="Times New Roman"/>
              </w:rPr>
            </w:pPr>
            <w:r w:rsidRPr="00D615C5">
              <w:rPr>
                <w:rFonts w:ascii="Times New Roman" w:hAnsi="Times New Roman" w:cs="Times New Roman"/>
              </w:rPr>
              <w:t>Юго-Восточная Азия</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2</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jc w:val="both"/>
              <w:rPr>
                <w:rFonts w:ascii="Times New Roman" w:hAnsi="Times New Roman" w:cs="Times New Roman"/>
              </w:rPr>
            </w:pPr>
            <w:r w:rsidRPr="00D615C5">
              <w:rPr>
                <w:rFonts w:ascii="Times New Roman" w:hAnsi="Times New Roman" w:cs="Times New Roman"/>
              </w:rPr>
              <w:t>Западная Азия</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1</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Default="001F240B" w:rsidP="00866C38">
            <w:pPr>
              <w:ind w:left="284"/>
              <w:jc w:val="both"/>
              <w:rPr>
                <w:rFonts w:ascii="Times New Roman" w:hAnsi="Times New Roman" w:cs="Times New Roman"/>
              </w:rPr>
            </w:pPr>
            <w:r>
              <w:rPr>
                <w:rFonts w:ascii="Times New Roman" w:hAnsi="Times New Roman" w:cs="Times New Roman"/>
              </w:rPr>
              <w:t>Европа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5</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Восточная Европа</w:t>
            </w:r>
          </w:p>
        </w:tc>
        <w:tc>
          <w:tcPr>
            <w:tcW w:w="1417" w:type="dxa"/>
          </w:tcPr>
          <w:p w:rsidR="001F240B" w:rsidRDefault="001F240B" w:rsidP="00866C38">
            <w:pPr>
              <w:jc w:val="both"/>
              <w:rPr>
                <w:rFonts w:ascii="Times New Roman" w:hAnsi="Times New Roman" w:cs="Times New Roman"/>
              </w:rPr>
            </w:pPr>
            <w:r>
              <w:rPr>
                <w:rFonts w:ascii="Times New Roman" w:hAnsi="Times New Roman" w:cs="Times New Roman"/>
              </w:rPr>
              <w:t>5</w:t>
            </w:r>
          </w:p>
        </w:tc>
        <w:tc>
          <w:tcPr>
            <w:tcW w:w="1950" w:type="dxa"/>
          </w:tcPr>
          <w:p w:rsidR="001F240B" w:rsidRDefault="001F240B" w:rsidP="00866C38">
            <w:pPr>
              <w:jc w:val="both"/>
              <w:rPr>
                <w:rFonts w:ascii="Times New Roman" w:hAnsi="Times New Roman" w:cs="Times New Roman"/>
              </w:rPr>
            </w:pPr>
            <w:r>
              <w:rPr>
                <w:rFonts w:ascii="Times New Roman" w:hAnsi="Times New Roman" w:cs="Times New Roman"/>
                <w:lang w:val="en-US"/>
              </w:rPr>
              <w:t>E</w:t>
            </w: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Северная Европа</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Южная Европа</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Pr>
                <w:rFonts w:ascii="Times New Roman" w:hAnsi="Times New Roman" w:cs="Times New Roman"/>
              </w:rPr>
              <w:t>З</w:t>
            </w:r>
            <w:r w:rsidRPr="00D615C5">
              <w:rPr>
                <w:rFonts w:ascii="Times New Roman" w:hAnsi="Times New Roman" w:cs="Times New Roman"/>
              </w:rPr>
              <w:t>ападная Европа</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Default="001F240B" w:rsidP="00866C38">
            <w:pPr>
              <w:ind w:left="284"/>
              <w:jc w:val="both"/>
              <w:rPr>
                <w:rFonts w:ascii="Times New Roman" w:hAnsi="Times New Roman" w:cs="Times New Roman"/>
              </w:rPr>
            </w:pPr>
            <w:r>
              <w:rPr>
                <w:rFonts w:ascii="Times New Roman" w:hAnsi="Times New Roman" w:cs="Times New Roman"/>
              </w:rPr>
              <w:t>Океания</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Австралия и Новая Зеландия</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Меланезия</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Микронезия</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r w:rsidR="001F240B" w:rsidTr="00866C38">
        <w:tc>
          <w:tcPr>
            <w:tcW w:w="6204" w:type="dxa"/>
          </w:tcPr>
          <w:p w:rsidR="001F240B" w:rsidRPr="00D615C5" w:rsidRDefault="001F240B" w:rsidP="00866C38">
            <w:pPr>
              <w:ind w:left="708"/>
              <w:rPr>
                <w:rFonts w:ascii="Times New Roman" w:hAnsi="Times New Roman" w:cs="Times New Roman"/>
              </w:rPr>
            </w:pPr>
            <w:r w:rsidRPr="00D615C5">
              <w:rPr>
                <w:rFonts w:ascii="Times New Roman" w:hAnsi="Times New Roman" w:cs="Times New Roman"/>
              </w:rPr>
              <w:t>Полинезия</w:t>
            </w:r>
          </w:p>
        </w:tc>
        <w:tc>
          <w:tcPr>
            <w:tcW w:w="1417" w:type="dxa"/>
          </w:tcPr>
          <w:p w:rsidR="001F240B" w:rsidRDefault="001F240B" w:rsidP="00866C38">
            <w:pPr>
              <w:jc w:val="both"/>
              <w:rPr>
                <w:rFonts w:ascii="Times New Roman" w:hAnsi="Times New Roman" w:cs="Times New Roman"/>
              </w:rPr>
            </w:pPr>
          </w:p>
        </w:tc>
        <w:tc>
          <w:tcPr>
            <w:tcW w:w="1950" w:type="dxa"/>
          </w:tcPr>
          <w:p w:rsidR="001F240B" w:rsidRDefault="001F240B" w:rsidP="00866C38">
            <w:pPr>
              <w:jc w:val="both"/>
              <w:rPr>
                <w:rFonts w:ascii="Times New Roman" w:hAnsi="Times New Roman" w:cs="Times New Roman"/>
              </w:rPr>
            </w:pPr>
          </w:p>
        </w:tc>
      </w:tr>
    </w:tbl>
    <w:p w:rsid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p>
    <w:p w:rsidR="001F240B" w:rsidRPr="00C649F3" w:rsidRDefault="001F240B" w:rsidP="001F240B">
      <w:pPr>
        <w:jc w:val="both"/>
        <w:rPr>
          <w:rFonts w:ascii="Times New Roman" w:hAnsi="Times New Roman" w:cs="Times New Roman"/>
          <w:b/>
        </w:rPr>
      </w:pPr>
      <w:r w:rsidRPr="00C649F3">
        <w:rPr>
          <w:rFonts w:ascii="Times New Roman" w:hAnsi="Times New Roman" w:cs="Times New Roman"/>
          <w:b/>
        </w:rPr>
        <w:t>Временные ряды:</w:t>
      </w:r>
    </w:p>
    <w:p w:rsidR="001F240B" w:rsidRDefault="001F240B" w:rsidP="001F240B">
      <w:pPr>
        <w:jc w:val="both"/>
        <w:rPr>
          <w:rFonts w:ascii="Times New Roman" w:hAnsi="Times New Roman" w:cs="Times New Roman"/>
        </w:rPr>
      </w:pPr>
      <w:r>
        <w:rPr>
          <w:rFonts w:ascii="Times New Roman" w:hAnsi="Times New Roman" w:cs="Times New Roman"/>
        </w:rPr>
        <w:t>До 2030.</w:t>
      </w:r>
    </w:p>
    <w:p w:rsidR="001F240B" w:rsidRDefault="001F240B" w:rsidP="001F240B">
      <w:pPr>
        <w:jc w:val="both"/>
        <w:rPr>
          <w:rFonts w:ascii="Times New Roman" w:hAnsi="Times New Roman" w:cs="Times New Roman"/>
          <w:b/>
        </w:rPr>
      </w:pPr>
      <w:r w:rsidRPr="00C649F3">
        <w:rPr>
          <w:rFonts w:ascii="Times New Roman" w:hAnsi="Times New Roman" w:cs="Times New Roman"/>
          <w:b/>
        </w:rPr>
        <w:t>Календарь</w:t>
      </w:r>
    </w:p>
    <w:p w:rsidR="001F240B" w:rsidRDefault="001F240B" w:rsidP="001F240B">
      <w:pPr>
        <w:jc w:val="both"/>
        <w:rPr>
          <w:rFonts w:ascii="Times New Roman" w:hAnsi="Times New Roman" w:cs="Times New Roman"/>
          <w:b/>
        </w:rPr>
      </w:pPr>
      <w:r w:rsidRPr="00C649F3">
        <w:rPr>
          <w:rFonts w:ascii="Times New Roman" w:hAnsi="Times New Roman" w:cs="Times New Roman"/>
          <w:b/>
        </w:rPr>
        <w:t>Сбор информации:</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r w:rsidRPr="00C649F3">
        <w:rPr>
          <w:rFonts w:ascii="Times New Roman" w:hAnsi="Times New Roman" w:cs="Times New Roman"/>
          <w:sz w:val="24"/>
          <w:szCs w:val="24"/>
        </w:rPr>
        <w:t>Будет определено.</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p>
    <w:p w:rsidR="001F240B" w:rsidRPr="00C649F3" w:rsidRDefault="001F240B" w:rsidP="001F240B">
      <w:pPr>
        <w:autoSpaceDE w:val="0"/>
        <w:autoSpaceDN w:val="0"/>
        <w:adjustRightInd w:val="0"/>
        <w:spacing w:after="0" w:line="240" w:lineRule="auto"/>
        <w:rPr>
          <w:rFonts w:ascii="Times New Roman" w:hAnsi="Times New Roman" w:cs="Times New Roman"/>
          <w:b/>
          <w:sz w:val="24"/>
          <w:szCs w:val="24"/>
        </w:rPr>
      </w:pPr>
      <w:r w:rsidRPr="00C649F3">
        <w:rPr>
          <w:rFonts w:ascii="Times New Roman" w:hAnsi="Times New Roman" w:cs="Times New Roman"/>
          <w:b/>
          <w:sz w:val="24"/>
          <w:szCs w:val="24"/>
        </w:rPr>
        <w:t>Выпуск данных:</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r w:rsidRPr="00C649F3">
        <w:rPr>
          <w:rFonts w:ascii="Times New Roman" w:hAnsi="Times New Roman" w:cs="Times New Roman"/>
          <w:sz w:val="24"/>
          <w:szCs w:val="24"/>
        </w:rPr>
        <w:t>Будет определено.</w:t>
      </w:r>
    </w:p>
    <w:p w:rsidR="001F240B" w:rsidRDefault="001F240B" w:rsidP="001F240B">
      <w:pPr>
        <w:autoSpaceDE w:val="0"/>
        <w:autoSpaceDN w:val="0"/>
        <w:adjustRightInd w:val="0"/>
        <w:spacing w:after="0" w:line="240" w:lineRule="auto"/>
        <w:rPr>
          <w:rFonts w:ascii="Times New Roman" w:hAnsi="Times New Roman" w:cs="Times New Roman"/>
          <w:sz w:val="24"/>
          <w:szCs w:val="24"/>
        </w:rPr>
      </w:pPr>
    </w:p>
    <w:p w:rsidR="001F240B" w:rsidRPr="00C649F3" w:rsidRDefault="001F240B" w:rsidP="001F240B">
      <w:pPr>
        <w:autoSpaceDE w:val="0"/>
        <w:autoSpaceDN w:val="0"/>
        <w:adjustRightInd w:val="0"/>
        <w:spacing w:after="0" w:line="240" w:lineRule="auto"/>
        <w:rPr>
          <w:rFonts w:ascii="Times New Roman" w:hAnsi="Times New Roman" w:cs="Times New Roman"/>
          <w:b/>
          <w:sz w:val="24"/>
          <w:szCs w:val="24"/>
        </w:rPr>
      </w:pPr>
      <w:r w:rsidRPr="00C649F3">
        <w:rPr>
          <w:rFonts w:ascii="Times New Roman" w:hAnsi="Times New Roman" w:cs="Times New Roman"/>
          <w:b/>
          <w:sz w:val="24"/>
          <w:szCs w:val="24"/>
        </w:rPr>
        <w:t>Поставщики данных:</w:t>
      </w:r>
    </w:p>
    <w:p w:rsidR="001F240B" w:rsidRDefault="001F240B" w:rsidP="001F240B">
      <w:pPr>
        <w:jc w:val="both"/>
        <w:rPr>
          <w:rFonts w:ascii="Times New Roman" w:hAnsi="Times New Roman" w:cs="Times New Roman"/>
        </w:rPr>
      </w:pPr>
      <w:r w:rsidRPr="00C649F3">
        <w:rPr>
          <w:rFonts w:ascii="Times New Roman" w:hAnsi="Times New Roman" w:cs="Times New Roman"/>
        </w:rPr>
        <w:t>Национальные статистические управления</w:t>
      </w:r>
    </w:p>
    <w:p w:rsidR="001F240B" w:rsidRPr="00223E4E" w:rsidRDefault="001F240B" w:rsidP="001F240B">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Составители данных</w:t>
      </w:r>
    </w:p>
    <w:p w:rsidR="001F240B" w:rsidRDefault="001F240B" w:rsidP="001F240B">
      <w:pPr>
        <w:jc w:val="both"/>
        <w:rPr>
          <w:rFonts w:ascii="Times New Roman" w:hAnsi="Times New Roman" w:cs="Times New Roman"/>
        </w:rPr>
      </w:pPr>
      <w:r w:rsidRPr="00C649F3">
        <w:rPr>
          <w:rFonts w:ascii="Times New Roman" w:hAnsi="Times New Roman" w:cs="Times New Roman"/>
        </w:rPr>
        <w:t>Продовольственная и сельскохозяйственная организация Объединенных Наций</w:t>
      </w:r>
    </w:p>
    <w:p w:rsidR="001F240B" w:rsidRPr="00C649F3" w:rsidRDefault="001F240B" w:rsidP="001F240B">
      <w:pPr>
        <w:jc w:val="both"/>
        <w:rPr>
          <w:rFonts w:ascii="Times New Roman" w:hAnsi="Times New Roman" w:cs="Times New Roman"/>
          <w:b/>
        </w:rPr>
      </w:pPr>
      <w:r w:rsidRPr="00C649F3">
        <w:rPr>
          <w:rFonts w:ascii="Times New Roman" w:hAnsi="Times New Roman" w:cs="Times New Roman"/>
          <w:b/>
        </w:rPr>
        <w:t>Ссылки:</w:t>
      </w:r>
    </w:p>
    <w:p w:rsidR="001F240B" w:rsidRDefault="001F240B" w:rsidP="001F240B">
      <w:pPr>
        <w:jc w:val="both"/>
        <w:rPr>
          <w:rFonts w:ascii="Times New Roman" w:hAnsi="Times New Roman" w:cs="Times New Roman"/>
        </w:rPr>
      </w:pPr>
      <w:r w:rsidRPr="00C649F3">
        <w:rPr>
          <w:rFonts w:ascii="Times New Roman" w:hAnsi="Times New Roman" w:cs="Times New Roman"/>
        </w:rPr>
        <w:t>- Примечание по «Предлагаемой методологии для выработки и мониторинга показателей устойчивого развития целей 2.3.1 и 2.3.2», Канцелярии Главного статистического управления и Статистического отдела, ФАО, Рим</w:t>
      </w:r>
    </w:p>
    <w:p w:rsidR="001F240B" w:rsidRDefault="001F240B" w:rsidP="001F240B">
      <w:pPr>
        <w:jc w:val="both"/>
        <w:rPr>
          <w:rFonts w:ascii="Times New Roman" w:hAnsi="Times New Roman" w:cs="Times New Roman"/>
        </w:rPr>
      </w:pPr>
      <w:r w:rsidRPr="00C649F3">
        <w:rPr>
          <w:rFonts w:ascii="Times New Roman" w:hAnsi="Times New Roman" w:cs="Times New Roman"/>
        </w:rPr>
        <w:t xml:space="preserve">- Определение производителей мелкомасштабной продовольственной продукции для мониторинга Цели 2.3 Повестки дня для устойчивого развития 2030 года. Рабочий документ Статистического отдела ФАО доступен по адресу: </w:t>
      </w:r>
      <w:hyperlink r:id="rId6" w:history="1">
        <w:r w:rsidRPr="00C649F3">
          <w:rPr>
            <w:rStyle w:val="a7"/>
            <w:rFonts w:ascii="Times New Roman" w:hAnsi="Times New Roman" w:cs="Times New Roman"/>
          </w:rPr>
          <w:t>http://www.fao.org/3/ai6858e.pdf</w:t>
        </w:r>
      </w:hyperlink>
    </w:p>
    <w:p w:rsidR="001F240B" w:rsidRDefault="001F240B" w:rsidP="001F240B">
      <w:pPr>
        <w:jc w:val="both"/>
        <w:rPr>
          <w:rFonts w:ascii="Times New Roman" w:hAnsi="Times New Roman" w:cs="Times New Roman"/>
          <w:b/>
        </w:rPr>
      </w:pPr>
      <w:r w:rsidRPr="00C649F3">
        <w:rPr>
          <w:rFonts w:ascii="Times New Roman" w:hAnsi="Times New Roman" w:cs="Times New Roman"/>
          <w:b/>
        </w:rPr>
        <w:t>Связанные показатели:</w:t>
      </w:r>
    </w:p>
    <w:p w:rsidR="001F240B" w:rsidRPr="00C649F3" w:rsidRDefault="001F240B" w:rsidP="001F240B">
      <w:pPr>
        <w:jc w:val="both"/>
        <w:rPr>
          <w:rFonts w:ascii="Times New Roman" w:hAnsi="Times New Roman" w:cs="Times New Roman"/>
        </w:rPr>
      </w:pPr>
      <w:r w:rsidRPr="00C649F3">
        <w:rPr>
          <w:rFonts w:ascii="Times New Roman" w:hAnsi="Times New Roman" w:cs="Times New Roman"/>
        </w:rPr>
        <w:t>Не применимо</w:t>
      </w:r>
    </w:p>
    <w:p w:rsidR="001F240B" w:rsidRPr="001F240B" w:rsidRDefault="001F240B" w:rsidP="001F240B">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sectPr w:rsidR="001F240B" w:rsidRPr="001F2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25C7"/>
    <w:multiLevelType w:val="hybridMultilevel"/>
    <w:tmpl w:val="6F9E7408"/>
    <w:lvl w:ilvl="0" w:tplc="04190001">
      <w:start w:val="1"/>
      <w:numFmt w:val="bullet"/>
      <w:lvlText w:val=""/>
      <w:lvlJc w:val="left"/>
      <w:pPr>
        <w:ind w:left="720" w:hanging="360"/>
      </w:pPr>
      <w:rPr>
        <w:rFonts w:ascii="Symbol" w:hAnsi="Symbol" w:hint="default"/>
      </w:rPr>
    </w:lvl>
    <w:lvl w:ilvl="1" w:tplc="C4AEBA6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D6AAA"/>
    <w:multiLevelType w:val="hybridMultilevel"/>
    <w:tmpl w:val="E9121376"/>
    <w:lvl w:ilvl="0" w:tplc="04190001">
      <w:start w:val="1"/>
      <w:numFmt w:val="bullet"/>
      <w:lvlText w:val=""/>
      <w:lvlJc w:val="left"/>
      <w:pPr>
        <w:ind w:left="720" w:hanging="360"/>
      </w:pPr>
      <w:rPr>
        <w:rFonts w:ascii="Symbol" w:hAnsi="Symbol" w:hint="default"/>
      </w:rPr>
    </w:lvl>
    <w:lvl w:ilvl="1" w:tplc="19F677D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715B71"/>
    <w:multiLevelType w:val="hybridMultilevel"/>
    <w:tmpl w:val="804435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D5529F"/>
    <w:multiLevelType w:val="hybridMultilevel"/>
    <w:tmpl w:val="DD82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444BF4"/>
    <w:multiLevelType w:val="hybridMultilevel"/>
    <w:tmpl w:val="4F82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3F"/>
    <w:rsid w:val="001F240B"/>
    <w:rsid w:val="004717EE"/>
    <w:rsid w:val="005F425C"/>
    <w:rsid w:val="007E0928"/>
    <w:rsid w:val="009204EC"/>
    <w:rsid w:val="00A80C3F"/>
    <w:rsid w:val="00FE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25C"/>
    <w:pPr>
      <w:ind w:left="720"/>
      <w:contextualSpacing/>
    </w:pPr>
  </w:style>
  <w:style w:type="paragraph" w:styleId="a4">
    <w:name w:val="Balloon Text"/>
    <w:basedOn w:val="a"/>
    <w:link w:val="a5"/>
    <w:uiPriority w:val="99"/>
    <w:semiHidden/>
    <w:unhideWhenUsed/>
    <w:rsid w:val="00471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7EE"/>
    <w:rPr>
      <w:rFonts w:ascii="Tahoma" w:hAnsi="Tahoma" w:cs="Tahoma"/>
      <w:sz w:val="16"/>
      <w:szCs w:val="16"/>
    </w:rPr>
  </w:style>
  <w:style w:type="table" w:styleId="a6">
    <w:name w:val="Table Grid"/>
    <w:basedOn w:val="a1"/>
    <w:uiPriority w:val="59"/>
    <w:rsid w:val="001F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F2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25C"/>
    <w:pPr>
      <w:ind w:left="720"/>
      <w:contextualSpacing/>
    </w:pPr>
  </w:style>
  <w:style w:type="paragraph" w:styleId="a4">
    <w:name w:val="Balloon Text"/>
    <w:basedOn w:val="a"/>
    <w:link w:val="a5"/>
    <w:uiPriority w:val="99"/>
    <w:semiHidden/>
    <w:unhideWhenUsed/>
    <w:rsid w:val="00471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7EE"/>
    <w:rPr>
      <w:rFonts w:ascii="Tahoma" w:hAnsi="Tahoma" w:cs="Tahoma"/>
      <w:sz w:val="16"/>
      <w:szCs w:val="16"/>
    </w:rPr>
  </w:style>
  <w:style w:type="table" w:styleId="a6">
    <w:name w:val="Table Grid"/>
    <w:basedOn w:val="a1"/>
    <w:uiPriority w:val="59"/>
    <w:rsid w:val="001F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F2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ai6858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БойкоТатьяна Евгеньевна</cp:lastModifiedBy>
  <cp:revision>2</cp:revision>
  <dcterms:created xsi:type="dcterms:W3CDTF">2018-10-29T09:15:00Z</dcterms:created>
  <dcterms:modified xsi:type="dcterms:W3CDTF">2018-10-29T10:04:00Z</dcterms:modified>
</cp:coreProperties>
</file>